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50" w:rsidRDefault="00445444">
      <w:r>
        <w:t>Q1:</w:t>
      </w:r>
    </w:p>
    <w:p w:rsidR="00445444" w:rsidRDefault="00445444">
      <w:r>
        <w:t>Page:</w:t>
      </w:r>
      <w:r w:rsidR="00101C74">
        <w:t>17- BALANCE SHEET</w:t>
      </w:r>
    </w:p>
    <w:p w:rsidR="00101C74" w:rsidRDefault="00101C74"/>
    <w:tbl>
      <w:tblPr>
        <w:tblW w:w="532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20"/>
        <w:gridCol w:w="1280"/>
        <w:gridCol w:w="1053"/>
        <w:gridCol w:w="1053"/>
      </w:tblGrid>
      <w:tr w:rsidR="004F59C2" w:rsidRPr="004F59C2" w:rsidTr="00101C74">
        <w:trPr>
          <w:trHeight w:val="300"/>
        </w:trPr>
        <w:tc>
          <w:tcPr>
            <w:tcW w:w="2120" w:type="dxa"/>
            <w:shd w:val="clear" w:color="auto" w:fill="auto"/>
            <w:noWrap/>
            <w:vAlign w:val="bottom"/>
            <w:hideMark/>
          </w:tcPr>
          <w:p w:rsidR="004F59C2" w:rsidRPr="004F59C2" w:rsidRDefault="004F59C2" w:rsidP="004F59C2">
            <w:pPr>
              <w:spacing w:after="0" w:line="240" w:lineRule="auto"/>
              <w:rPr>
                <w:rFonts w:ascii="Times New Roman" w:eastAsia="Times New Roman" w:hAnsi="Times New Roman" w:cs="Times New Roman"/>
                <w:sz w:val="24"/>
                <w:szCs w:val="24"/>
                <w:lang w:eastAsia="en-IN"/>
              </w:rPr>
            </w:pPr>
          </w:p>
        </w:tc>
        <w:tc>
          <w:tcPr>
            <w:tcW w:w="1280" w:type="dxa"/>
            <w:shd w:val="clear" w:color="auto" w:fill="auto"/>
            <w:noWrap/>
            <w:vAlign w:val="bottom"/>
            <w:hideMark/>
          </w:tcPr>
          <w:p w:rsidR="004F59C2" w:rsidRPr="004F59C2" w:rsidRDefault="004F59C2" w:rsidP="004F59C2">
            <w:pPr>
              <w:spacing w:after="0" w:line="240" w:lineRule="auto"/>
              <w:rPr>
                <w:rFonts w:ascii="Times New Roman" w:eastAsia="Times New Roman" w:hAnsi="Times New Roman" w:cs="Times New Roman"/>
                <w:sz w:val="20"/>
                <w:szCs w:val="20"/>
                <w:lang w:eastAsia="en-IN"/>
              </w:rPr>
            </w:pPr>
          </w:p>
        </w:tc>
        <w:tc>
          <w:tcPr>
            <w:tcW w:w="960" w:type="dxa"/>
            <w:shd w:val="clear" w:color="auto" w:fill="auto"/>
            <w:noWrap/>
            <w:vAlign w:val="bottom"/>
            <w:hideMark/>
          </w:tcPr>
          <w:p w:rsidR="004F59C2" w:rsidRPr="004F59C2" w:rsidRDefault="004F59C2" w:rsidP="004F59C2">
            <w:pPr>
              <w:spacing w:after="0" w:line="240" w:lineRule="auto"/>
              <w:jc w:val="right"/>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2013</w:t>
            </w:r>
          </w:p>
        </w:tc>
        <w:tc>
          <w:tcPr>
            <w:tcW w:w="960" w:type="dxa"/>
            <w:shd w:val="clear" w:color="auto" w:fill="auto"/>
            <w:noWrap/>
            <w:vAlign w:val="bottom"/>
            <w:hideMark/>
          </w:tcPr>
          <w:p w:rsidR="004F59C2" w:rsidRPr="004F59C2" w:rsidRDefault="004F59C2" w:rsidP="004F59C2">
            <w:pPr>
              <w:spacing w:after="0" w:line="240" w:lineRule="auto"/>
              <w:jc w:val="right"/>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2014</w:t>
            </w:r>
          </w:p>
        </w:tc>
      </w:tr>
      <w:tr w:rsidR="004F59C2" w:rsidRPr="004F59C2" w:rsidTr="00101C74">
        <w:trPr>
          <w:trHeight w:val="300"/>
        </w:trPr>
        <w:tc>
          <w:tcPr>
            <w:tcW w:w="2120" w:type="dxa"/>
            <w:shd w:val="clear" w:color="auto" w:fill="auto"/>
            <w:noWrap/>
            <w:vAlign w:val="bottom"/>
            <w:hideMark/>
          </w:tcPr>
          <w:p w:rsidR="004F59C2" w:rsidRPr="004F59C2" w:rsidRDefault="004F59C2" w:rsidP="004F59C2">
            <w:pPr>
              <w:spacing w:after="0" w:line="240" w:lineRule="auto"/>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current ratio</w:t>
            </w:r>
          </w:p>
        </w:tc>
        <w:tc>
          <w:tcPr>
            <w:tcW w:w="1280" w:type="dxa"/>
            <w:shd w:val="clear" w:color="auto" w:fill="auto"/>
            <w:noWrap/>
            <w:vAlign w:val="bottom"/>
            <w:hideMark/>
          </w:tcPr>
          <w:p w:rsidR="004F59C2" w:rsidRPr="004F59C2" w:rsidRDefault="004F59C2" w:rsidP="004F59C2">
            <w:pPr>
              <w:spacing w:after="0" w:line="240" w:lineRule="auto"/>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CA/CL</w:t>
            </w:r>
          </w:p>
        </w:tc>
        <w:tc>
          <w:tcPr>
            <w:tcW w:w="960" w:type="dxa"/>
            <w:shd w:val="clear" w:color="auto" w:fill="auto"/>
            <w:noWrap/>
            <w:vAlign w:val="bottom"/>
            <w:hideMark/>
          </w:tcPr>
          <w:p w:rsidR="004F59C2" w:rsidRPr="004F59C2" w:rsidRDefault="004F59C2" w:rsidP="004F59C2">
            <w:pPr>
              <w:spacing w:after="0" w:line="240" w:lineRule="auto"/>
              <w:jc w:val="right"/>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3.645375</w:t>
            </w:r>
          </w:p>
        </w:tc>
        <w:tc>
          <w:tcPr>
            <w:tcW w:w="960" w:type="dxa"/>
            <w:shd w:val="clear" w:color="auto" w:fill="auto"/>
            <w:noWrap/>
            <w:vAlign w:val="bottom"/>
            <w:hideMark/>
          </w:tcPr>
          <w:p w:rsidR="004F59C2" w:rsidRPr="004F59C2" w:rsidRDefault="004F59C2" w:rsidP="004F59C2">
            <w:pPr>
              <w:spacing w:after="0" w:line="240" w:lineRule="auto"/>
              <w:jc w:val="right"/>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1.356173</w:t>
            </w:r>
          </w:p>
        </w:tc>
      </w:tr>
      <w:tr w:rsidR="004F59C2" w:rsidRPr="004F59C2" w:rsidTr="00101C74">
        <w:trPr>
          <w:trHeight w:val="300"/>
        </w:trPr>
        <w:tc>
          <w:tcPr>
            <w:tcW w:w="2120" w:type="dxa"/>
            <w:shd w:val="clear" w:color="auto" w:fill="auto"/>
            <w:noWrap/>
            <w:vAlign w:val="bottom"/>
            <w:hideMark/>
          </w:tcPr>
          <w:p w:rsidR="004F59C2" w:rsidRPr="004F59C2" w:rsidRDefault="004F59C2" w:rsidP="004F59C2">
            <w:pPr>
              <w:spacing w:after="0" w:line="240" w:lineRule="auto"/>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NET PPE TO TA</w:t>
            </w:r>
          </w:p>
        </w:tc>
        <w:tc>
          <w:tcPr>
            <w:tcW w:w="1280" w:type="dxa"/>
            <w:shd w:val="clear" w:color="auto" w:fill="auto"/>
            <w:noWrap/>
            <w:vAlign w:val="bottom"/>
            <w:hideMark/>
          </w:tcPr>
          <w:p w:rsidR="004F59C2" w:rsidRPr="004F59C2" w:rsidRDefault="004F59C2" w:rsidP="004F59C2">
            <w:pPr>
              <w:spacing w:after="0" w:line="240" w:lineRule="auto"/>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 xml:space="preserve">NET PPE/TA </w:t>
            </w:r>
          </w:p>
        </w:tc>
        <w:tc>
          <w:tcPr>
            <w:tcW w:w="960" w:type="dxa"/>
            <w:shd w:val="clear" w:color="auto" w:fill="auto"/>
            <w:noWrap/>
            <w:vAlign w:val="bottom"/>
            <w:hideMark/>
          </w:tcPr>
          <w:p w:rsidR="004F59C2" w:rsidRPr="004F59C2" w:rsidRDefault="004F59C2" w:rsidP="004F59C2">
            <w:pPr>
              <w:spacing w:after="0" w:line="240" w:lineRule="auto"/>
              <w:jc w:val="right"/>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0.160904</w:t>
            </w:r>
          </w:p>
        </w:tc>
        <w:tc>
          <w:tcPr>
            <w:tcW w:w="960" w:type="dxa"/>
            <w:shd w:val="clear" w:color="auto" w:fill="auto"/>
            <w:noWrap/>
            <w:vAlign w:val="bottom"/>
            <w:hideMark/>
          </w:tcPr>
          <w:p w:rsidR="004F59C2" w:rsidRPr="004F59C2" w:rsidRDefault="004F59C2" w:rsidP="004F59C2">
            <w:pPr>
              <w:spacing w:after="0" w:line="240" w:lineRule="auto"/>
              <w:jc w:val="right"/>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0.140839</w:t>
            </w:r>
          </w:p>
        </w:tc>
      </w:tr>
    </w:tbl>
    <w:p w:rsidR="00445444" w:rsidRDefault="00445444"/>
    <w:p w:rsidR="00445444" w:rsidRDefault="00101C74">
      <w:r>
        <w:t xml:space="preserve">WHERE </w:t>
      </w:r>
    </w:p>
    <w:tbl>
      <w:tblPr>
        <w:tblW w:w="2880" w:type="dxa"/>
        <w:tblLook w:val="04A0"/>
      </w:tblPr>
      <w:tblGrid>
        <w:gridCol w:w="960"/>
        <w:gridCol w:w="996"/>
        <w:gridCol w:w="1107"/>
      </w:tblGrid>
      <w:tr w:rsidR="00101C74" w:rsidRPr="00101C74" w:rsidTr="00101C74">
        <w:trPr>
          <w:trHeight w:val="300"/>
        </w:trPr>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rPr>
                <w:rFonts w:ascii="Times New Roman" w:eastAsia="Times New Roman" w:hAnsi="Times New Roman" w:cs="Times New Roman"/>
                <w:sz w:val="24"/>
                <w:szCs w:val="24"/>
                <w:lang w:eastAsia="en-IN"/>
              </w:rPr>
            </w:pP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2013</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2014</w:t>
            </w:r>
          </w:p>
        </w:tc>
      </w:tr>
      <w:tr w:rsidR="00101C74" w:rsidRPr="00101C74" w:rsidTr="00101C74">
        <w:trPr>
          <w:trHeight w:val="300"/>
        </w:trPr>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CA</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2,471.20</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2,747.20</w:t>
            </w:r>
          </w:p>
        </w:tc>
      </w:tr>
      <w:tr w:rsidR="00101C74" w:rsidRPr="00101C74" w:rsidTr="00101C74">
        <w:trPr>
          <w:trHeight w:val="300"/>
        </w:trPr>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CL</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677.9</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2,025.70</w:t>
            </w:r>
          </w:p>
        </w:tc>
      </w:tr>
      <w:tr w:rsidR="00101C74" w:rsidRPr="00101C74" w:rsidTr="00101C74">
        <w:trPr>
          <w:trHeight w:val="300"/>
        </w:trPr>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PPE</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rPr>
                <w:rFonts w:ascii="Calibri" w:eastAsia="Times New Roman" w:hAnsi="Calibri" w:cs="Times New Roman"/>
                <w:color w:val="000000"/>
                <w:lang w:eastAsia="en-IN"/>
              </w:rPr>
            </w:pP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rPr>
                <w:rFonts w:ascii="Times New Roman" w:eastAsia="Times New Roman" w:hAnsi="Times New Roman" w:cs="Times New Roman"/>
                <w:sz w:val="20"/>
                <w:szCs w:val="20"/>
                <w:lang w:eastAsia="en-IN"/>
              </w:rPr>
            </w:pPr>
          </w:p>
        </w:tc>
      </w:tr>
      <w:tr w:rsidR="00101C74" w:rsidRPr="00101C74" w:rsidTr="00101C74">
        <w:trPr>
          <w:trHeight w:val="300"/>
        </w:trPr>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NET PPE</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1,229.00</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2,014.30</w:t>
            </w:r>
          </w:p>
        </w:tc>
      </w:tr>
      <w:tr w:rsidR="00101C74" w:rsidRPr="00101C74" w:rsidTr="00101C74">
        <w:trPr>
          <w:trHeight w:val="300"/>
        </w:trPr>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TA</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7,638.10</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14,302.10</w:t>
            </w:r>
          </w:p>
        </w:tc>
      </w:tr>
    </w:tbl>
    <w:p w:rsidR="00101C74" w:rsidRDefault="00101C74"/>
    <w:p w:rsidR="00101C74" w:rsidRDefault="00101C74" w:rsidP="00101C74">
      <w:pPr>
        <w:jc w:val="both"/>
      </w:pPr>
      <w:r>
        <w:t>THE CURRENT Ratio was very good in 2013 but has decreased substantially in 2014 and this has put a question mark over the solvency of the firm. The net PPE to TA has slightly decreased in 2014 but has remained satisfactory.</w:t>
      </w:r>
    </w:p>
    <w:p w:rsidR="00445444" w:rsidRDefault="00445444" w:rsidP="00445444">
      <w:r>
        <w:t>Q2:</w:t>
      </w:r>
    </w:p>
    <w:p w:rsidR="00445444" w:rsidRDefault="00445444" w:rsidP="00445444">
      <w:r>
        <w:t>Page:</w:t>
      </w:r>
      <w:r w:rsidR="00101C74">
        <w:t>18</w:t>
      </w:r>
      <w:r w:rsidR="00581729">
        <w:t xml:space="preserve"> statement of inocme</w:t>
      </w:r>
    </w:p>
    <w:p w:rsidR="00445444" w:rsidRDefault="00101C74" w:rsidP="00101C74">
      <w:pPr>
        <w:jc w:val="both"/>
      </w:pPr>
      <w:r>
        <w:t xml:space="preserve">In all of the years the comprehensive income is lower than the net inocmes.this is primarily because of losses in </w:t>
      </w:r>
      <w:r w:rsidR="00581729">
        <w:rPr>
          <w:rFonts w:ascii="TimesNewRoman" w:hAnsi="TimesNewRoman" w:cs="TimesNewRoman"/>
          <w:sz w:val="19"/>
          <w:szCs w:val="19"/>
        </w:rPr>
        <w:t>foreign</w:t>
      </w:r>
      <w:r>
        <w:rPr>
          <w:rFonts w:ascii="TimesNewRoman" w:hAnsi="TimesNewRoman" w:cs="TimesNewRoman"/>
          <w:sz w:val="19"/>
          <w:szCs w:val="19"/>
        </w:rPr>
        <w:t xml:space="preserve"> currency translation adjustments.</w:t>
      </w:r>
    </w:p>
    <w:p w:rsidR="00445444" w:rsidRDefault="00445444" w:rsidP="00445444">
      <w:r>
        <w:t>Q3:</w:t>
      </w:r>
    </w:p>
    <w:p w:rsidR="00445444" w:rsidRDefault="00445444" w:rsidP="00445444">
      <w:r>
        <w:t>Page:</w:t>
      </w:r>
      <w:r w:rsidR="00581729">
        <w:t>17 -BALANCE SHEET</w:t>
      </w:r>
    </w:p>
    <w:p w:rsidR="00581729" w:rsidRDefault="00581729" w:rsidP="00445444">
      <w:r>
        <w:t xml:space="preserve">Accounting Equation </w:t>
      </w:r>
    </w:p>
    <w:p w:rsidR="00581729" w:rsidRDefault="00581729" w:rsidP="00445444">
      <w:r>
        <w:t xml:space="preserve">Total Assets = Liability + shareholders equity </w:t>
      </w:r>
    </w:p>
    <w:p w:rsidR="00581729" w:rsidRDefault="00581729" w:rsidP="00445444">
      <w:r w:rsidRPr="00581729">
        <w:rPr>
          <w:b/>
        </w:rPr>
        <w:t>2013:</w:t>
      </w:r>
      <w:r>
        <w:rPr>
          <w:rFonts w:ascii="TimesNewRoman" w:hAnsi="TimesNewRoman" w:cs="TimesNewRoman"/>
          <w:sz w:val="19"/>
          <w:szCs w:val="19"/>
        </w:rPr>
        <w:t>7,638.1 = 3099.1  + 4,537.0</w:t>
      </w:r>
    </w:p>
    <w:p w:rsidR="00581729" w:rsidRDefault="00581729" w:rsidP="00445444">
      <w:r w:rsidRPr="00581729">
        <w:rPr>
          <w:b/>
        </w:rPr>
        <w:t>2014:</w:t>
      </w:r>
      <w:r>
        <w:rPr>
          <w:rFonts w:ascii="TimesNewRoman" w:hAnsi="TimesNewRoman" w:cs="TimesNewRoman"/>
          <w:sz w:val="19"/>
          <w:szCs w:val="19"/>
        </w:rPr>
        <w:t>14,302.1 =  9320.8 + 4,981.3</w:t>
      </w:r>
    </w:p>
    <w:p w:rsidR="00445444" w:rsidRDefault="00445444" w:rsidP="00445444">
      <w:r>
        <w:t>Q4:</w:t>
      </w:r>
    </w:p>
    <w:p w:rsidR="00445444" w:rsidRDefault="00445444" w:rsidP="00445444">
      <w:r>
        <w:t>Page:</w:t>
      </w:r>
      <w:r w:rsidR="004C04E3">
        <w:t>15</w:t>
      </w:r>
    </w:p>
    <w:p w:rsidR="00445444" w:rsidRDefault="004C04E3">
      <w:r>
        <w:rPr>
          <w:rFonts w:ascii="TimesNewRoman" w:hAnsi="TimesNewRoman" w:cs="TimesNewRoman"/>
          <w:sz w:val="21"/>
          <w:szCs w:val="21"/>
        </w:rPr>
        <w:t>KPMG LLP is the independent auditor and the firm has issued an unqualified report for 2014.</w:t>
      </w:r>
    </w:p>
    <w:p w:rsidR="00445444" w:rsidRDefault="00445444"/>
    <w:p w:rsidR="00445444" w:rsidRDefault="00445444" w:rsidP="00445444">
      <w:r>
        <w:t>Q5:</w:t>
      </w:r>
    </w:p>
    <w:p w:rsidR="00445444" w:rsidRDefault="00445444" w:rsidP="00445444">
      <w:r>
        <w:t>Page:</w:t>
      </w:r>
      <w:r w:rsidR="00C13629">
        <w:t>24</w:t>
      </w:r>
    </w:p>
    <w:p w:rsidR="00C13629" w:rsidRPr="00C13629" w:rsidRDefault="00C13629" w:rsidP="00C13629">
      <w:pPr>
        <w:autoSpaceDE w:val="0"/>
        <w:autoSpaceDN w:val="0"/>
        <w:adjustRightInd w:val="0"/>
        <w:spacing w:after="0" w:line="240" w:lineRule="auto"/>
        <w:jc w:val="both"/>
        <w:rPr>
          <w:rFonts w:ascii="Times New Roman" w:hAnsi="Times New Roman" w:cs="Times New Roman"/>
          <w:sz w:val="21"/>
          <w:szCs w:val="21"/>
        </w:rPr>
      </w:pPr>
      <w:r w:rsidRPr="00C13629">
        <w:rPr>
          <w:rFonts w:ascii="Times New Roman" w:hAnsi="Times New Roman" w:cs="Times New Roman"/>
        </w:rPr>
        <w:lastRenderedPageBreak/>
        <w:t xml:space="preserve">STZ recognises revenue as and when the services are performed and goods are sent to the customer. It follows the accrual concept. </w:t>
      </w:r>
      <w:r w:rsidRPr="00C13629">
        <w:rPr>
          <w:rFonts w:ascii="Times New Roman" w:hAnsi="Times New Roman" w:cs="Times New Roman"/>
          <w:sz w:val="21"/>
          <w:szCs w:val="21"/>
        </w:rPr>
        <w:t>Sales are recognized when title and risk of loss pass to the customer, which is generally when the product is shipped.</w:t>
      </w:r>
    </w:p>
    <w:p w:rsidR="00C13629" w:rsidRPr="00C13629" w:rsidRDefault="00C13629" w:rsidP="00C13629">
      <w:pPr>
        <w:autoSpaceDE w:val="0"/>
        <w:autoSpaceDN w:val="0"/>
        <w:adjustRightInd w:val="0"/>
        <w:spacing w:after="0" w:line="240" w:lineRule="auto"/>
        <w:jc w:val="both"/>
        <w:rPr>
          <w:rFonts w:ascii="Times New Roman" w:hAnsi="Times New Roman" w:cs="Times New Roman"/>
        </w:rPr>
      </w:pPr>
    </w:p>
    <w:p w:rsidR="00C13629" w:rsidRPr="00C13629" w:rsidRDefault="00C13629" w:rsidP="00C13629">
      <w:pPr>
        <w:autoSpaceDE w:val="0"/>
        <w:autoSpaceDN w:val="0"/>
        <w:adjustRightInd w:val="0"/>
        <w:spacing w:after="0" w:line="240" w:lineRule="auto"/>
        <w:jc w:val="both"/>
        <w:rPr>
          <w:rFonts w:ascii="Times New Roman" w:hAnsi="Times New Roman" w:cs="Times New Roman"/>
        </w:rPr>
      </w:pPr>
      <w:r w:rsidRPr="00C13629">
        <w:rPr>
          <w:rFonts w:ascii="Times New Roman" w:hAnsi="Times New Roman" w:cs="Times New Roman"/>
          <w:sz w:val="21"/>
          <w:szCs w:val="21"/>
        </w:rPr>
        <w:t xml:space="preserve">Shipping and handling costs, is included in the cost of products sold in income statement. </w:t>
      </w:r>
    </w:p>
    <w:p w:rsidR="00445444" w:rsidRPr="00C13629" w:rsidRDefault="00445444" w:rsidP="00C13629">
      <w:pPr>
        <w:jc w:val="both"/>
        <w:rPr>
          <w:rFonts w:ascii="Times New Roman" w:hAnsi="Times New Roman" w:cs="Times New Roman"/>
        </w:rPr>
      </w:pPr>
    </w:p>
    <w:p w:rsidR="00C13629" w:rsidRPr="00C13629" w:rsidRDefault="00C13629" w:rsidP="00C13629">
      <w:pPr>
        <w:jc w:val="both"/>
        <w:rPr>
          <w:rFonts w:ascii="Times New Roman" w:hAnsi="Times New Roman" w:cs="Times New Roman"/>
        </w:rPr>
      </w:pPr>
      <w:r w:rsidRPr="00C13629">
        <w:rPr>
          <w:rFonts w:ascii="Times New Roman" w:hAnsi="Times New Roman" w:cs="Times New Roman"/>
        </w:rPr>
        <w:t xml:space="preserve">Yes .the company had significant customer risk. </w:t>
      </w:r>
      <w:r w:rsidRPr="00C13629">
        <w:rPr>
          <w:rFonts w:ascii="Times New Roman" w:hAnsi="Times New Roman" w:cs="Times New Roman"/>
          <w:sz w:val="21"/>
          <w:szCs w:val="21"/>
        </w:rPr>
        <w:t>The allowance for doubtful accounts was $1.8 million and $1.9 million as of February 28,2014, and February 28, 2013, respectively.</w:t>
      </w:r>
    </w:p>
    <w:p w:rsidR="00445444" w:rsidRDefault="00445444" w:rsidP="00445444">
      <w:r>
        <w:t>Q6:</w:t>
      </w:r>
    </w:p>
    <w:p w:rsidR="00445444" w:rsidRDefault="00445444" w:rsidP="00445444">
      <w:r>
        <w:t>Page:</w:t>
      </w:r>
    </w:p>
    <w:p w:rsidR="00445444" w:rsidRDefault="004C04E3">
      <w:r>
        <w:t>US sales accounts for the entire amount of revenue of the company.</w:t>
      </w:r>
    </w:p>
    <w:p w:rsidR="00445444" w:rsidRDefault="00445444" w:rsidP="00445444">
      <w:r>
        <w:t>Q7:</w:t>
      </w:r>
    </w:p>
    <w:p w:rsidR="00445444" w:rsidRDefault="00445444" w:rsidP="00445444">
      <w:r>
        <w:t>Page:</w:t>
      </w:r>
    </w:p>
    <w:p w:rsidR="006248C7" w:rsidRPr="005744A8" w:rsidRDefault="006248C7" w:rsidP="00445444">
      <w:pPr>
        <w:rPr>
          <w:b/>
        </w:rPr>
      </w:pPr>
      <w:r w:rsidRPr="005744A8">
        <w:rPr>
          <w:b/>
        </w:rPr>
        <w:t>2014:</w:t>
      </w:r>
    </w:p>
    <w:p w:rsidR="00445444" w:rsidRDefault="006248C7">
      <w:r>
        <w:t>Allowance for doubtful debts</w:t>
      </w:r>
      <w:r>
        <w:tab/>
      </w:r>
      <w:r>
        <w:tab/>
      </w:r>
      <w:r w:rsidR="005744A8">
        <w:t>$18,00,000</w:t>
      </w:r>
    </w:p>
    <w:p w:rsidR="006248C7" w:rsidRDefault="006248C7">
      <w:r>
        <w:tab/>
      </w:r>
      <w:r>
        <w:tab/>
        <w:t xml:space="preserve">Accounts Receivables </w:t>
      </w:r>
      <w:r w:rsidR="005744A8">
        <w:tab/>
      </w:r>
      <w:r w:rsidR="005744A8">
        <w:tab/>
      </w:r>
      <w:r w:rsidR="005744A8">
        <w:tab/>
        <w:t>$18,00,000</w:t>
      </w:r>
    </w:p>
    <w:p w:rsidR="00445444" w:rsidRDefault="005744A8">
      <w:r>
        <w:t>(</w:t>
      </w:r>
      <w:r>
        <w:rPr>
          <w:rFonts w:ascii="Helvetica" w:hAnsi="Helvetica"/>
          <w:color w:val="333333"/>
          <w:sz w:val="21"/>
          <w:szCs w:val="21"/>
          <w:shd w:val="clear" w:color="auto" w:fill="FFFFFF"/>
        </w:rPr>
        <w:t>Recording credit losses</w:t>
      </w:r>
      <w:r>
        <w:t>)</w:t>
      </w:r>
    </w:p>
    <w:p w:rsidR="005744A8" w:rsidRPr="005744A8" w:rsidRDefault="005744A8" w:rsidP="005744A8">
      <w:pPr>
        <w:rPr>
          <w:b/>
        </w:rPr>
      </w:pPr>
      <w:r>
        <w:rPr>
          <w:b/>
        </w:rPr>
        <w:t>2013</w:t>
      </w:r>
      <w:r w:rsidRPr="005744A8">
        <w:rPr>
          <w:b/>
        </w:rPr>
        <w:t>:</w:t>
      </w:r>
    </w:p>
    <w:p w:rsidR="005744A8" w:rsidRDefault="005744A8" w:rsidP="005744A8">
      <w:r>
        <w:t>Allowance for doubtful debts</w:t>
      </w:r>
      <w:r>
        <w:tab/>
      </w:r>
      <w:r>
        <w:tab/>
        <w:t>$19,00,000</w:t>
      </w:r>
    </w:p>
    <w:p w:rsidR="005744A8" w:rsidRDefault="005744A8" w:rsidP="005744A8">
      <w:r>
        <w:tab/>
      </w:r>
      <w:r>
        <w:tab/>
        <w:t xml:space="preserve">Accounts Receivables </w:t>
      </w:r>
      <w:r>
        <w:tab/>
      </w:r>
      <w:r>
        <w:tab/>
      </w:r>
      <w:r>
        <w:tab/>
        <w:t>$19,00,000</w:t>
      </w:r>
    </w:p>
    <w:p w:rsidR="005744A8" w:rsidRDefault="005744A8" w:rsidP="005744A8">
      <w:r>
        <w:t>(</w:t>
      </w:r>
      <w:r>
        <w:rPr>
          <w:rFonts w:ascii="Helvetica" w:hAnsi="Helvetica"/>
          <w:color w:val="333333"/>
          <w:sz w:val="21"/>
          <w:szCs w:val="21"/>
          <w:shd w:val="clear" w:color="auto" w:fill="FFFFFF"/>
        </w:rPr>
        <w:t>Recording credit losses</w:t>
      </w:r>
      <w:r>
        <w:t>)</w:t>
      </w:r>
    </w:p>
    <w:p w:rsidR="005744A8" w:rsidRDefault="005744A8"/>
    <w:p w:rsidR="00445444" w:rsidRDefault="00445444" w:rsidP="00445444">
      <w:r>
        <w:t>Q8:</w:t>
      </w:r>
    </w:p>
    <w:p w:rsidR="00445444" w:rsidRDefault="00445444" w:rsidP="00445444">
      <w:r>
        <w:t>Page:</w:t>
      </w:r>
    </w:p>
    <w:p w:rsidR="00445444" w:rsidRDefault="006248C7">
      <w:r>
        <w:t>There is no detailed statement of cash spent on capital expenditures made by the firm.</w:t>
      </w:r>
    </w:p>
    <w:p w:rsidR="00445444" w:rsidRDefault="00445444"/>
    <w:p w:rsidR="00445444" w:rsidRDefault="00445444" w:rsidP="00445444">
      <w:r>
        <w:t>Q9:</w:t>
      </w:r>
      <w:r w:rsidR="005744A8">
        <w:t xml:space="preserve"> 35</w:t>
      </w:r>
    </w:p>
    <w:p w:rsidR="00445444" w:rsidRDefault="00445444" w:rsidP="00445444">
      <w:r>
        <w:t>Page:</w:t>
      </w:r>
    </w:p>
    <w:tbl>
      <w:tblPr>
        <w:tblW w:w="4020" w:type="dxa"/>
        <w:tblLook w:val="04A0"/>
      </w:tblPr>
      <w:tblGrid>
        <w:gridCol w:w="2740"/>
        <w:gridCol w:w="1280"/>
      </w:tblGrid>
      <w:tr w:rsidR="005744A8" w:rsidRPr="005744A8" w:rsidTr="005744A8">
        <w:trPr>
          <w:trHeight w:val="300"/>
        </w:trPr>
        <w:tc>
          <w:tcPr>
            <w:tcW w:w="2740" w:type="dxa"/>
            <w:tcBorders>
              <w:top w:val="nil"/>
              <w:left w:val="nil"/>
              <w:bottom w:val="nil"/>
              <w:right w:val="nil"/>
            </w:tcBorders>
            <w:shd w:val="clear" w:color="auto" w:fill="auto"/>
            <w:noWrap/>
            <w:vAlign w:val="bottom"/>
            <w:hideMark/>
          </w:tcPr>
          <w:p w:rsidR="005744A8" w:rsidRPr="005744A8" w:rsidRDefault="005744A8" w:rsidP="005744A8">
            <w:pPr>
              <w:spacing w:after="0" w:line="240" w:lineRule="auto"/>
              <w:rPr>
                <w:rFonts w:ascii="Calibri" w:eastAsia="Times New Roman" w:hAnsi="Calibri" w:cs="Times New Roman"/>
                <w:color w:val="000000"/>
                <w:lang w:eastAsia="en-IN"/>
              </w:rPr>
            </w:pPr>
            <w:r w:rsidRPr="005744A8">
              <w:rPr>
                <w:rFonts w:ascii="Calibri" w:eastAsia="Times New Roman" w:hAnsi="Calibri" w:cs="Times New Roman"/>
                <w:color w:val="000000"/>
                <w:lang w:eastAsia="en-IN"/>
              </w:rPr>
              <w:t>PPE</w:t>
            </w:r>
          </w:p>
        </w:tc>
        <w:tc>
          <w:tcPr>
            <w:tcW w:w="1280" w:type="dxa"/>
            <w:tcBorders>
              <w:top w:val="nil"/>
              <w:left w:val="nil"/>
              <w:bottom w:val="nil"/>
              <w:right w:val="nil"/>
            </w:tcBorders>
            <w:shd w:val="clear" w:color="auto" w:fill="auto"/>
            <w:noWrap/>
            <w:vAlign w:val="bottom"/>
            <w:hideMark/>
          </w:tcPr>
          <w:p w:rsidR="005744A8" w:rsidRPr="005744A8" w:rsidRDefault="005744A8" w:rsidP="005744A8">
            <w:pPr>
              <w:spacing w:after="0" w:line="240" w:lineRule="auto"/>
              <w:jc w:val="right"/>
              <w:rPr>
                <w:rFonts w:ascii="Calibri" w:eastAsia="Times New Roman" w:hAnsi="Calibri" w:cs="Times New Roman"/>
                <w:color w:val="000000"/>
                <w:lang w:eastAsia="en-IN"/>
              </w:rPr>
            </w:pPr>
            <w:r w:rsidRPr="005744A8">
              <w:rPr>
                <w:rFonts w:ascii="Calibri" w:eastAsia="Times New Roman" w:hAnsi="Calibri" w:cs="Times New Roman"/>
                <w:color w:val="000000"/>
                <w:lang w:eastAsia="en-IN"/>
              </w:rPr>
              <w:t>2,939.00</w:t>
            </w:r>
          </w:p>
        </w:tc>
      </w:tr>
      <w:tr w:rsidR="005744A8" w:rsidRPr="005744A8" w:rsidTr="005744A8">
        <w:trPr>
          <w:trHeight w:val="300"/>
        </w:trPr>
        <w:tc>
          <w:tcPr>
            <w:tcW w:w="2740" w:type="dxa"/>
            <w:tcBorders>
              <w:top w:val="nil"/>
              <w:left w:val="nil"/>
              <w:bottom w:val="nil"/>
              <w:right w:val="nil"/>
            </w:tcBorders>
            <w:shd w:val="clear" w:color="auto" w:fill="auto"/>
            <w:noWrap/>
            <w:vAlign w:val="bottom"/>
            <w:hideMark/>
          </w:tcPr>
          <w:p w:rsidR="005744A8" w:rsidRPr="005744A8" w:rsidRDefault="005744A8" w:rsidP="005744A8">
            <w:pPr>
              <w:spacing w:after="0" w:line="240" w:lineRule="auto"/>
              <w:rPr>
                <w:rFonts w:ascii="Calibri" w:eastAsia="Times New Roman" w:hAnsi="Calibri" w:cs="Times New Roman"/>
                <w:color w:val="000000"/>
                <w:lang w:eastAsia="en-IN"/>
              </w:rPr>
            </w:pPr>
            <w:r w:rsidRPr="005744A8">
              <w:rPr>
                <w:rFonts w:ascii="Calibri" w:eastAsia="Times New Roman" w:hAnsi="Calibri" w:cs="Times New Roman"/>
                <w:color w:val="000000"/>
                <w:lang w:eastAsia="en-IN"/>
              </w:rPr>
              <w:t>Accumulated depreciation</w:t>
            </w:r>
          </w:p>
        </w:tc>
        <w:tc>
          <w:tcPr>
            <w:tcW w:w="1280" w:type="dxa"/>
            <w:tcBorders>
              <w:top w:val="nil"/>
              <w:left w:val="nil"/>
              <w:bottom w:val="nil"/>
              <w:right w:val="nil"/>
            </w:tcBorders>
            <w:shd w:val="clear" w:color="auto" w:fill="auto"/>
            <w:noWrap/>
            <w:vAlign w:val="bottom"/>
            <w:hideMark/>
          </w:tcPr>
          <w:p w:rsidR="005744A8" w:rsidRPr="005744A8" w:rsidRDefault="005744A8" w:rsidP="005744A8">
            <w:pPr>
              <w:spacing w:after="0" w:line="240" w:lineRule="auto"/>
              <w:jc w:val="right"/>
              <w:rPr>
                <w:rFonts w:ascii="Calibri" w:eastAsia="Times New Roman" w:hAnsi="Calibri" w:cs="Times New Roman"/>
                <w:color w:val="000000"/>
                <w:lang w:eastAsia="en-IN"/>
              </w:rPr>
            </w:pPr>
            <w:r w:rsidRPr="005744A8">
              <w:rPr>
                <w:rFonts w:ascii="Calibri" w:eastAsia="Times New Roman" w:hAnsi="Calibri" w:cs="Times New Roman"/>
                <w:color w:val="000000"/>
                <w:lang w:eastAsia="en-IN"/>
              </w:rPr>
              <w:t>924.7</w:t>
            </w:r>
          </w:p>
        </w:tc>
      </w:tr>
      <w:tr w:rsidR="005744A8" w:rsidRPr="005744A8" w:rsidTr="005744A8">
        <w:trPr>
          <w:trHeight w:val="300"/>
        </w:trPr>
        <w:tc>
          <w:tcPr>
            <w:tcW w:w="2740" w:type="dxa"/>
            <w:tcBorders>
              <w:top w:val="nil"/>
              <w:left w:val="nil"/>
              <w:bottom w:val="nil"/>
              <w:right w:val="nil"/>
            </w:tcBorders>
            <w:shd w:val="clear" w:color="auto" w:fill="auto"/>
            <w:noWrap/>
            <w:vAlign w:val="bottom"/>
            <w:hideMark/>
          </w:tcPr>
          <w:p w:rsidR="005744A8" w:rsidRPr="005744A8" w:rsidRDefault="005744A8" w:rsidP="005744A8">
            <w:pPr>
              <w:spacing w:after="0" w:line="240" w:lineRule="auto"/>
              <w:rPr>
                <w:rFonts w:ascii="Calibri" w:eastAsia="Times New Roman" w:hAnsi="Calibri" w:cs="Times New Roman"/>
                <w:color w:val="000000"/>
                <w:lang w:eastAsia="en-IN"/>
              </w:rPr>
            </w:pPr>
            <w:r w:rsidRPr="005744A8">
              <w:rPr>
                <w:rFonts w:ascii="Calibri" w:eastAsia="Times New Roman" w:hAnsi="Calibri" w:cs="Times New Roman"/>
                <w:color w:val="000000"/>
                <w:lang w:eastAsia="en-IN"/>
              </w:rPr>
              <w:t>rate of depreciation</w:t>
            </w:r>
          </w:p>
        </w:tc>
        <w:tc>
          <w:tcPr>
            <w:tcW w:w="1280" w:type="dxa"/>
            <w:tcBorders>
              <w:top w:val="nil"/>
              <w:left w:val="nil"/>
              <w:bottom w:val="nil"/>
              <w:right w:val="nil"/>
            </w:tcBorders>
            <w:shd w:val="clear" w:color="auto" w:fill="auto"/>
            <w:noWrap/>
            <w:vAlign w:val="bottom"/>
            <w:hideMark/>
          </w:tcPr>
          <w:p w:rsidR="005744A8" w:rsidRPr="005744A8" w:rsidRDefault="005744A8" w:rsidP="005744A8">
            <w:pPr>
              <w:spacing w:after="0" w:line="240" w:lineRule="auto"/>
              <w:jc w:val="right"/>
              <w:rPr>
                <w:rFonts w:ascii="Calibri" w:eastAsia="Times New Roman" w:hAnsi="Calibri" w:cs="Times New Roman"/>
                <w:color w:val="000000"/>
                <w:lang w:eastAsia="en-IN"/>
              </w:rPr>
            </w:pPr>
            <w:r w:rsidRPr="005744A8">
              <w:rPr>
                <w:rFonts w:ascii="Calibri" w:eastAsia="Times New Roman" w:hAnsi="Calibri" w:cs="Times New Roman"/>
                <w:color w:val="000000"/>
                <w:lang w:eastAsia="en-IN"/>
              </w:rPr>
              <w:t>31.46%</w:t>
            </w:r>
          </w:p>
        </w:tc>
      </w:tr>
    </w:tbl>
    <w:p w:rsidR="00445444" w:rsidRDefault="005744A8">
      <w:r>
        <w:t>The PPE would vanish from the books in approximately 3 years. But that does not mean these assets won’t have any economic value because they still would possess revenue generating property.</w:t>
      </w:r>
    </w:p>
    <w:p w:rsidR="00445444" w:rsidRDefault="00445444" w:rsidP="00445444">
      <w:r>
        <w:t>Q10:</w:t>
      </w:r>
    </w:p>
    <w:p w:rsidR="00445444" w:rsidRDefault="00445444" w:rsidP="00445444">
      <w:r>
        <w:t>Page:</w:t>
      </w:r>
    </w:p>
    <w:p w:rsidR="005744A8" w:rsidRDefault="005744A8" w:rsidP="00E57EB2">
      <w:pPr>
        <w:autoSpaceDE w:val="0"/>
        <w:autoSpaceDN w:val="0"/>
        <w:adjustRightInd w:val="0"/>
        <w:spacing w:after="0" w:line="240" w:lineRule="auto"/>
        <w:jc w:val="both"/>
      </w:pPr>
      <w:r>
        <w:lastRenderedPageBreak/>
        <w:t xml:space="preserve">Yes. </w:t>
      </w:r>
      <w:r w:rsidR="000E69F9">
        <w:t>t</w:t>
      </w:r>
      <w:r>
        <w:t xml:space="preserve">he firm has charged and recognised impairment charges to goodwill at </w:t>
      </w:r>
      <w:r>
        <w:rPr>
          <w:rFonts w:ascii="TimesNewRoman" w:hAnsi="TimesNewRoman" w:cs="TimesNewRoman"/>
          <w:sz w:val="19"/>
          <w:szCs w:val="19"/>
        </w:rPr>
        <w:t xml:space="preserve">278.7m in 2014. This </w:t>
      </w:r>
      <w:r>
        <w:rPr>
          <w:rFonts w:ascii="TimesNewRoman" w:hAnsi="TimesNewRoman" w:cs="TimesNewRoman"/>
          <w:sz w:val="21"/>
          <w:szCs w:val="21"/>
        </w:rPr>
        <w:t>impairment of goodwill in the Wine and Spirits segment consists of an impairment loss of $278.7 million associated with goodwill assigned tothe segment’s Canadian reporting unit.</w:t>
      </w:r>
    </w:p>
    <w:p w:rsidR="00445444" w:rsidRDefault="00445444" w:rsidP="00E57EB2">
      <w:pPr>
        <w:jc w:val="both"/>
      </w:pPr>
    </w:p>
    <w:p w:rsidR="00445444" w:rsidRDefault="00445444" w:rsidP="00445444">
      <w:r>
        <w:t>Q11:</w:t>
      </w:r>
    </w:p>
    <w:p w:rsidR="00445444" w:rsidRDefault="00445444" w:rsidP="00445444">
      <w:r>
        <w:t>Page:</w:t>
      </w:r>
      <w:r w:rsidR="00E57EB2">
        <w:t>28 and 40-41</w:t>
      </w:r>
    </w:p>
    <w:p w:rsidR="00E57EB2" w:rsidRPr="00E57EB2" w:rsidRDefault="00E57EB2" w:rsidP="00E57EB2">
      <w:pPr>
        <w:autoSpaceDE w:val="0"/>
        <w:autoSpaceDN w:val="0"/>
        <w:adjustRightInd w:val="0"/>
        <w:spacing w:after="0" w:line="276" w:lineRule="auto"/>
        <w:jc w:val="both"/>
        <w:rPr>
          <w:rFonts w:ascii="Times New Roman" w:hAnsi="Times New Roman" w:cs="Times New Roman"/>
          <w:sz w:val="24"/>
          <w:szCs w:val="24"/>
        </w:rPr>
      </w:pPr>
      <w:r w:rsidRPr="00E57EB2">
        <w:rPr>
          <w:rFonts w:ascii="Times New Roman" w:hAnsi="Times New Roman" w:cs="Times New Roman"/>
          <w:sz w:val="24"/>
          <w:szCs w:val="24"/>
        </w:rPr>
        <w:t xml:space="preserve">The Company reviews its goodwill and indefinite lived intangible assets annually for impairment, or sooner, if events or changes in circumstances indicate that the carrying amount of an asset may not be recoverable. The Company uses January 1 as its annual impairment test measurement date. Impairment was done by the firm over their estimated useful lives and are subject to review for impairment in accordance with the FASB guidance for property, plant and equipment. </w:t>
      </w:r>
    </w:p>
    <w:p w:rsidR="00445444" w:rsidRPr="00E57EB2" w:rsidRDefault="00E57EB2" w:rsidP="00F32303">
      <w:pPr>
        <w:pStyle w:val="NoSpacing"/>
        <w:jc w:val="both"/>
        <w:rPr>
          <w:rFonts w:ascii="Times New Roman" w:hAnsi="Times New Roman" w:cs="Times New Roman"/>
          <w:sz w:val="24"/>
          <w:szCs w:val="24"/>
        </w:rPr>
      </w:pPr>
      <w:r w:rsidRPr="00E57EB2">
        <w:rPr>
          <w:rFonts w:ascii="Times New Roman" w:hAnsi="Times New Roman" w:cs="Times New Roman"/>
          <w:sz w:val="24"/>
          <w:szCs w:val="24"/>
        </w:rPr>
        <w:t xml:space="preserve">The firm has charged impairment losses in 2014 and also in the two immediately preceding years. The difference between the gross carrying amount and net carrying amount for each item presented is attributable to accumulated amortization. Amortization expense for intangible assets was $15.5 million, $7.2 million and $5.4 million for the years ended February 28, 2014, February 28, 2013, and February 29, 2012, respectively. </w:t>
      </w:r>
      <w:r w:rsidR="00445444" w:rsidRPr="00E57EB2">
        <w:rPr>
          <w:rFonts w:ascii="Times New Roman" w:hAnsi="Times New Roman" w:cs="Times New Roman"/>
          <w:sz w:val="24"/>
          <w:szCs w:val="24"/>
        </w:rPr>
        <w:br w:type="page"/>
      </w:r>
      <w:r w:rsidR="00445444">
        <w:lastRenderedPageBreak/>
        <w:t>Q12:</w:t>
      </w:r>
    </w:p>
    <w:p w:rsidR="00445444" w:rsidRDefault="00445444" w:rsidP="00E57EB2">
      <w:pPr>
        <w:pStyle w:val="NoSpacing"/>
      </w:pPr>
      <w:r>
        <w:t>Page:</w:t>
      </w:r>
      <w:r w:rsidR="00E57EB2">
        <w:t>41</w:t>
      </w:r>
    </w:p>
    <w:tbl>
      <w:tblPr>
        <w:tblW w:w="4980" w:type="dxa"/>
        <w:tblCellMar>
          <w:left w:w="0" w:type="dxa"/>
          <w:right w:w="0" w:type="dxa"/>
        </w:tblCellMar>
        <w:tblLook w:val="04A0"/>
      </w:tblPr>
      <w:tblGrid>
        <w:gridCol w:w="2740"/>
        <w:gridCol w:w="1280"/>
        <w:gridCol w:w="960"/>
      </w:tblGrid>
      <w:tr w:rsidR="00E57EB2" w:rsidTr="00E57EB2">
        <w:trPr>
          <w:trHeight w:val="300"/>
        </w:trPr>
        <w:tc>
          <w:tcPr>
            <w:tcW w:w="2740" w:type="dxa"/>
            <w:tcBorders>
              <w:top w:val="nil"/>
              <w:left w:val="nil"/>
              <w:bottom w:val="nil"/>
              <w:right w:val="nil"/>
            </w:tcBorders>
            <w:shd w:val="clear" w:color="auto" w:fill="auto"/>
            <w:noWrap/>
            <w:tcMar>
              <w:top w:w="15" w:type="dxa"/>
              <w:left w:w="15" w:type="dxa"/>
              <w:bottom w:w="0" w:type="dxa"/>
              <w:right w:w="15" w:type="dxa"/>
            </w:tcMar>
            <w:vAlign w:val="bottom"/>
            <w:hideMark/>
          </w:tcPr>
          <w:p w:rsidR="00E57EB2" w:rsidRDefault="00E57EB2"/>
        </w:tc>
        <w:tc>
          <w:tcPr>
            <w:tcW w:w="1280" w:type="dxa"/>
            <w:tcBorders>
              <w:top w:val="nil"/>
              <w:left w:val="nil"/>
              <w:bottom w:val="nil"/>
              <w:right w:val="nil"/>
            </w:tcBorders>
            <w:shd w:val="clear" w:color="auto" w:fill="auto"/>
            <w:noWrap/>
            <w:tcMar>
              <w:top w:w="15" w:type="dxa"/>
              <w:left w:w="15" w:type="dxa"/>
              <w:bottom w:w="0" w:type="dxa"/>
              <w:right w:w="15" w:type="dxa"/>
            </w:tcMar>
            <w:vAlign w:val="bottom"/>
            <w:hideMark/>
          </w:tcPr>
          <w:p w:rsidR="00E57EB2" w:rsidRDefault="00E57EB2">
            <w:pPr>
              <w:jc w:val="right"/>
              <w:rPr>
                <w:rFonts w:ascii="Calibri" w:hAnsi="Calibri"/>
                <w:color w:val="000000"/>
              </w:rPr>
            </w:pPr>
            <w:r>
              <w:rPr>
                <w:rFonts w:ascii="Calibri" w:hAnsi="Calibri"/>
                <w:color w:val="000000"/>
              </w:rPr>
              <w:t>2013</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E57EB2" w:rsidRDefault="00E57EB2">
            <w:pPr>
              <w:jc w:val="right"/>
              <w:rPr>
                <w:rFonts w:ascii="Calibri" w:hAnsi="Calibri"/>
                <w:color w:val="000000"/>
              </w:rPr>
            </w:pPr>
            <w:r>
              <w:rPr>
                <w:rFonts w:ascii="Calibri" w:hAnsi="Calibri"/>
                <w:color w:val="000000"/>
              </w:rPr>
              <w:t>2014</w:t>
            </w:r>
          </w:p>
        </w:tc>
      </w:tr>
      <w:tr w:rsidR="00E57EB2" w:rsidTr="00E57E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57EB2" w:rsidRDefault="00E57EB2">
            <w:pPr>
              <w:rPr>
                <w:rFonts w:ascii="Calibri" w:hAnsi="Calibri"/>
                <w:color w:val="000000"/>
              </w:rPr>
            </w:pPr>
            <w:r>
              <w:rPr>
                <w:rFonts w:ascii="Calibri" w:hAnsi="Calibri"/>
                <w:color w:val="000000"/>
              </w:rPr>
              <w:t xml:space="preserve">trademark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57EB2" w:rsidRDefault="00E57EB2">
            <w:pPr>
              <w:jc w:val="right"/>
              <w:rPr>
                <w:rFonts w:ascii="Calibri" w:hAnsi="Calibri"/>
                <w:color w:val="000000"/>
              </w:rPr>
            </w:pPr>
            <w:r>
              <w:rPr>
                <w:rFonts w:ascii="Calibri" w:hAnsi="Calibri"/>
                <w:color w:val="000000"/>
              </w:rPr>
              <w:t>809.1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57EB2" w:rsidRDefault="00E57EB2">
            <w:pPr>
              <w:jc w:val="right"/>
              <w:rPr>
                <w:rFonts w:ascii="Calibri" w:hAnsi="Calibri"/>
                <w:color w:val="000000"/>
              </w:rPr>
            </w:pPr>
            <w:r>
              <w:rPr>
                <w:rFonts w:ascii="Calibri" w:hAnsi="Calibri"/>
                <w:color w:val="000000"/>
              </w:rPr>
              <w:t>3,088.00</w:t>
            </w:r>
          </w:p>
        </w:tc>
      </w:tr>
    </w:tbl>
    <w:p w:rsidR="00445444" w:rsidRDefault="00445444" w:rsidP="00E57EB2">
      <w:pPr>
        <w:pStyle w:val="NoSpacing"/>
      </w:pPr>
    </w:p>
    <w:p w:rsidR="00445444" w:rsidRDefault="00445444" w:rsidP="00445444">
      <w:r>
        <w:t>Q13:</w:t>
      </w:r>
    </w:p>
    <w:p w:rsidR="00445444" w:rsidRDefault="00445444" w:rsidP="00445444">
      <w:r>
        <w:t>Page:</w:t>
      </w:r>
      <w:r w:rsidR="004E50EA">
        <w:t xml:space="preserve"> 27</w:t>
      </w:r>
    </w:p>
    <w:p w:rsidR="00445444" w:rsidRDefault="000D4185">
      <w:pPr>
        <w:rPr>
          <w:rFonts w:ascii="TimesNewRoman" w:hAnsi="TimesNewRoman" w:cs="TimesNewRoman"/>
          <w:sz w:val="21"/>
          <w:szCs w:val="21"/>
        </w:rPr>
      </w:pPr>
      <w:r>
        <w:rPr>
          <w:rFonts w:ascii="TimesNewRoman" w:hAnsi="TimesNewRoman" w:cs="TimesNewRoman"/>
          <w:sz w:val="21"/>
          <w:szCs w:val="21"/>
        </w:rPr>
        <w:t>Inventories a</w:t>
      </w:r>
      <w:r w:rsidR="004E50EA">
        <w:rPr>
          <w:rFonts w:ascii="TimesNewRoman" w:hAnsi="TimesNewRoman" w:cs="TimesNewRoman"/>
          <w:sz w:val="21"/>
          <w:szCs w:val="21"/>
        </w:rPr>
        <w:t xml:space="preserve">re stated at the lower of cost which is calculated using the FIFO </w:t>
      </w:r>
      <w:r>
        <w:rPr>
          <w:rFonts w:ascii="TimesNewRoman" w:hAnsi="TimesNewRoman" w:cs="TimesNewRoman"/>
          <w:sz w:val="21"/>
          <w:szCs w:val="21"/>
        </w:rPr>
        <w:t xml:space="preserve">or market </w:t>
      </w:r>
      <w:r w:rsidR="004E50EA">
        <w:rPr>
          <w:rFonts w:ascii="TimesNewRoman" w:hAnsi="TimesNewRoman" w:cs="TimesNewRoman"/>
          <w:sz w:val="21"/>
          <w:szCs w:val="21"/>
        </w:rPr>
        <w:t>price. This method has not been changed for many years.</w:t>
      </w:r>
    </w:p>
    <w:p w:rsidR="004E50EA" w:rsidRDefault="004E50EA"/>
    <w:p w:rsidR="00445444" w:rsidRDefault="00445444" w:rsidP="00445444">
      <w:r>
        <w:t>Q14:</w:t>
      </w:r>
    </w:p>
    <w:p w:rsidR="00445444" w:rsidRDefault="00445444" w:rsidP="00445444">
      <w:r>
        <w:t>Page:</w:t>
      </w:r>
      <w:r w:rsidR="00BA5017">
        <w:t>17</w:t>
      </w:r>
    </w:p>
    <w:tbl>
      <w:tblPr>
        <w:tblW w:w="59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740"/>
        <w:gridCol w:w="1280"/>
        <w:gridCol w:w="1053"/>
        <w:gridCol w:w="1053"/>
      </w:tblGrid>
      <w:tr w:rsidR="00BA5017" w:rsidRPr="00BA5017" w:rsidTr="00BA5017">
        <w:trPr>
          <w:trHeight w:val="300"/>
        </w:trPr>
        <w:tc>
          <w:tcPr>
            <w:tcW w:w="2740" w:type="dxa"/>
            <w:shd w:val="clear" w:color="auto" w:fill="auto"/>
            <w:noWrap/>
            <w:vAlign w:val="bottom"/>
            <w:hideMark/>
          </w:tcPr>
          <w:p w:rsidR="00BA5017" w:rsidRPr="00BA5017" w:rsidRDefault="00BA5017" w:rsidP="00BA5017">
            <w:pPr>
              <w:spacing w:after="0" w:line="240" w:lineRule="auto"/>
              <w:rPr>
                <w:rFonts w:ascii="Times New Roman" w:eastAsia="Times New Roman" w:hAnsi="Times New Roman" w:cs="Times New Roman"/>
                <w:sz w:val="24"/>
                <w:szCs w:val="24"/>
                <w:lang w:eastAsia="en-IN"/>
              </w:rPr>
            </w:pPr>
          </w:p>
        </w:tc>
        <w:tc>
          <w:tcPr>
            <w:tcW w:w="1280" w:type="dxa"/>
            <w:shd w:val="clear" w:color="auto" w:fill="auto"/>
            <w:noWrap/>
            <w:vAlign w:val="bottom"/>
            <w:hideMark/>
          </w:tcPr>
          <w:p w:rsidR="00BA5017" w:rsidRPr="00BA5017" w:rsidRDefault="00BA5017" w:rsidP="00BA5017">
            <w:pPr>
              <w:spacing w:after="0" w:line="240" w:lineRule="auto"/>
              <w:rPr>
                <w:rFonts w:ascii="Times New Roman" w:eastAsia="Times New Roman" w:hAnsi="Times New Roman" w:cs="Times New Roman"/>
                <w:sz w:val="20"/>
                <w:szCs w:val="20"/>
                <w:lang w:eastAsia="en-IN"/>
              </w:rPr>
            </w:pPr>
          </w:p>
        </w:tc>
        <w:tc>
          <w:tcPr>
            <w:tcW w:w="960" w:type="dxa"/>
            <w:shd w:val="clear" w:color="auto" w:fill="auto"/>
            <w:noWrap/>
            <w:vAlign w:val="bottom"/>
            <w:hideMark/>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2013</w:t>
            </w:r>
          </w:p>
        </w:tc>
        <w:tc>
          <w:tcPr>
            <w:tcW w:w="960" w:type="dxa"/>
            <w:shd w:val="clear" w:color="auto" w:fill="auto"/>
            <w:noWrap/>
            <w:vAlign w:val="bottom"/>
            <w:hideMark/>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2014</w:t>
            </w:r>
          </w:p>
        </w:tc>
      </w:tr>
      <w:tr w:rsidR="00BA5017" w:rsidRPr="00BA5017" w:rsidTr="00BA5017">
        <w:trPr>
          <w:trHeight w:val="300"/>
        </w:trPr>
        <w:tc>
          <w:tcPr>
            <w:tcW w:w="2740" w:type="dxa"/>
            <w:shd w:val="clear" w:color="auto" w:fill="auto"/>
            <w:noWrap/>
            <w:vAlign w:val="bottom"/>
            <w:hideMark/>
          </w:tcPr>
          <w:p w:rsidR="00BA5017" w:rsidRPr="00BA5017" w:rsidRDefault="00BA5017" w:rsidP="00BA5017">
            <w:pPr>
              <w:spacing w:after="0" w:line="240" w:lineRule="auto"/>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debt equity ratio</w:t>
            </w:r>
          </w:p>
        </w:tc>
        <w:tc>
          <w:tcPr>
            <w:tcW w:w="1280" w:type="dxa"/>
            <w:shd w:val="clear" w:color="auto" w:fill="auto"/>
            <w:noWrap/>
            <w:vAlign w:val="bottom"/>
            <w:hideMark/>
          </w:tcPr>
          <w:p w:rsidR="00BA5017" w:rsidRPr="00BA5017" w:rsidRDefault="00BA5017" w:rsidP="00BA5017">
            <w:pPr>
              <w:spacing w:after="0" w:line="240" w:lineRule="auto"/>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debt /equity</w:t>
            </w:r>
          </w:p>
        </w:tc>
        <w:tc>
          <w:tcPr>
            <w:tcW w:w="960" w:type="dxa"/>
            <w:shd w:val="clear" w:color="auto" w:fill="auto"/>
            <w:noWrap/>
            <w:vAlign w:val="bottom"/>
            <w:hideMark/>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1.145964</w:t>
            </w:r>
          </w:p>
        </w:tc>
        <w:tc>
          <w:tcPr>
            <w:tcW w:w="960" w:type="dxa"/>
            <w:shd w:val="clear" w:color="auto" w:fill="auto"/>
            <w:noWrap/>
            <w:vAlign w:val="bottom"/>
            <w:hideMark/>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1.279445</w:t>
            </w:r>
          </w:p>
        </w:tc>
      </w:tr>
    </w:tbl>
    <w:p w:rsidR="00BA5017" w:rsidRDefault="00BA5017" w:rsidP="00445444"/>
    <w:p w:rsidR="00BA5017" w:rsidRDefault="00BA5017" w:rsidP="00445444">
      <w:r>
        <w:t>THE DEBT AND EQUITY POSITION IS AS FOLLOWS:</w:t>
      </w:r>
    </w:p>
    <w:tbl>
      <w:tblPr>
        <w:tblW w:w="295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960"/>
        <w:gridCol w:w="996"/>
        <w:gridCol w:w="996"/>
      </w:tblGrid>
      <w:tr w:rsidR="00BA5017" w:rsidRPr="00BA5017" w:rsidTr="00BA5017">
        <w:trPr>
          <w:trHeight w:val="300"/>
        </w:trPr>
        <w:tc>
          <w:tcPr>
            <w:tcW w:w="960" w:type="dxa"/>
            <w:shd w:val="clear" w:color="auto" w:fill="auto"/>
            <w:noWrap/>
            <w:vAlign w:val="bottom"/>
          </w:tcPr>
          <w:p w:rsidR="00BA5017" w:rsidRPr="00BA5017" w:rsidRDefault="00BA5017" w:rsidP="00BA5017">
            <w:pPr>
              <w:spacing w:after="0" w:line="240" w:lineRule="auto"/>
              <w:rPr>
                <w:rFonts w:ascii="Calibri" w:eastAsia="Times New Roman" w:hAnsi="Calibri" w:cs="Times New Roman"/>
                <w:color w:val="000000"/>
                <w:lang w:eastAsia="en-IN"/>
              </w:rPr>
            </w:pPr>
          </w:p>
        </w:tc>
        <w:tc>
          <w:tcPr>
            <w:tcW w:w="996" w:type="dxa"/>
            <w:shd w:val="clear" w:color="auto" w:fill="auto"/>
            <w:noWrap/>
            <w:vAlign w:val="bottom"/>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2013</w:t>
            </w:r>
          </w:p>
        </w:tc>
        <w:tc>
          <w:tcPr>
            <w:tcW w:w="996" w:type="dxa"/>
            <w:shd w:val="clear" w:color="auto" w:fill="auto"/>
            <w:noWrap/>
            <w:vAlign w:val="bottom"/>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2014</w:t>
            </w:r>
          </w:p>
        </w:tc>
      </w:tr>
      <w:tr w:rsidR="00BA5017" w:rsidRPr="00BA5017" w:rsidTr="00BA5017">
        <w:trPr>
          <w:trHeight w:val="300"/>
        </w:trPr>
        <w:tc>
          <w:tcPr>
            <w:tcW w:w="960" w:type="dxa"/>
            <w:shd w:val="clear" w:color="auto" w:fill="auto"/>
            <w:noWrap/>
            <w:vAlign w:val="bottom"/>
            <w:hideMark/>
          </w:tcPr>
          <w:p w:rsidR="00BA5017" w:rsidRPr="00BA5017" w:rsidRDefault="00BA5017" w:rsidP="00BA5017">
            <w:pPr>
              <w:spacing w:after="0" w:line="240" w:lineRule="auto"/>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DEBT</w:t>
            </w:r>
          </w:p>
        </w:tc>
        <w:tc>
          <w:tcPr>
            <w:tcW w:w="996" w:type="dxa"/>
            <w:shd w:val="clear" w:color="auto" w:fill="auto"/>
            <w:noWrap/>
            <w:vAlign w:val="bottom"/>
            <w:hideMark/>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3,277.80</w:t>
            </w:r>
          </w:p>
        </w:tc>
        <w:tc>
          <w:tcPr>
            <w:tcW w:w="996" w:type="dxa"/>
            <w:shd w:val="clear" w:color="auto" w:fill="auto"/>
            <w:noWrap/>
            <w:vAlign w:val="bottom"/>
            <w:hideMark/>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6,373.30</w:t>
            </w:r>
          </w:p>
        </w:tc>
      </w:tr>
      <w:tr w:rsidR="00BA5017" w:rsidRPr="00BA5017" w:rsidTr="00BA5017">
        <w:trPr>
          <w:trHeight w:val="300"/>
        </w:trPr>
        <w:tc>
          <w:tcPr>
            <w:tcW w:w="960" w:type="dxa"/>
            <w:shd w:val="clear" w:color="auto" w:fill="auto"/>
            <w:noWrap/>
            <w:vAlign w:val="bottom"/>
            <w:hideMark/>
          </w:tcPr>
          <w:p w:rsidR="00BA5017" w:rsidRPr="00BA5017" w:rsidRDefault="00BA5017" w:rsidP="00BA5017">
            <w:pPr>
              <w:spacing w:after="0" w:line="240" w:lineRule="auto"/>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EQUITY</w:t>
            </w:r>
          </w:p>
        </w:tc>
        <w:tc>
          <w:tcPr>
            <w:tcW w:w="996" w:type="dxa"/>
            <w:shd w:val="clear" w:color="auto" w:fill="auto"/>
            <w:noWrap/>
            <w:vAlign w:val="bottom"/>
            <w:hideMark/>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2,860.30</w:t>
            </w:r>
          </w:p>
        </w:tc>
        <w:tc>
          <w:tcPr>
            <w:tcW w:w="996" w:type="dxa"/>
            <w:shd w:val="clear" w:color="auto" w:fill="auto"/>
            <w:noWrap/>
            <w:vAlign w:val="bottom"/>
            <w:hideMark/>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4,981.30</w:t>
            </w:r>
          </w:p>
        </w:tc>
      </w:tr>
    </w:tbl>
    <w:p w:rsidR="00BA5017" w:rsidRDefault="00BA5017" w:rsidP="00445444"/>
    <w:p w:rsidR="00445444" w:rsidRDefault="00445444" w:rsidP="00445444">
      <w:r>
        <w:t>Q15:</w:t>
      </w:r>
    </w:p>
    <w:p w:rsidR="00445444" w:rsidRDefault="00445444" w:rsidP="00445444">
      <w:r>
        <w:t>Page:</w:t>
      </w:r>
    </w:p>
    <w:tbl>
      <w:tblPr>
        <w:tblW w:w="424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22"/>
        <w:gridCol w:w="1053"/>
        <w:gridCol w:w="1134"/>
      </w:tblGrid>
      <w:tr w:rsidR="00262DE3" w:rsidRPr="00262DE3" w:rsidTr="00262DE3">
        <w:trPr>
          <w:trHeight w:val="300"/>
        </w:trPr>
        <w:tc>
          <w:tcPr>
            <w:tcW w:w="2122" w:type="dxa"/>
            <w:shd w:val="clear" w:color="auto" w:fill="auto"/>
            <w:noWrap/>
            <w:vAlign w:val="bottom"/>
            <w:hideMark/>
          </w:tcPr>
          <w:p w:rsidR="00262DE3" w:rsidRPr="00262DE3" w:rsidRDefault="00262DE3" w:rsidP="00262DE3">
            <w:pPr>
              <w:spacing w:after="0" w:line="240" w:lineRule="auto"/>
              <w:rPr>
                <w:rFonts w:ascii="Times New Roman" w:eastAsia="Times New Roman" w:hAnsi="Times New Roman" w:cs="Times New Roman"/>
                <w:sz w:val="24"/>
                <w:szCs w:val="24"/>
                <w:lang w:eastAsia="en-IN"/>
              </w:rPr>
            </w:pPr>
          </w:p>
        </w:tc>
        <w:tc>
          <w:tcPr>
            <w:tcW w:w="992" w:type="dxa"/>
            <w:shd w:val="clear" w:color="auto" w:fill="auto"/>
            <w:noWrap/>
            <w:vAlign w:val="bottom"/>
            <w:hideMark/>
          </w:tcPr>
          <w:p w:rsidR="00262DE3" w:rsidRPr="00262DE3" w:rsidRDefault="00262DE3" w:rsidP="00262DE3">
            <w:pPr>
              <w:spacing w:after="0" w:line="240" w:lineRule="auto"/>
              <w:jc w:val="right"/>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2013</w:t>
            </w:r>
          </w:p>
        </w:tc>
        <w:tc>
          <w:tcPr>
            <w:tcW w:w="1134" w:type="dxa"/>
            <w:shd w:val="clear" w:color="auto" w:fill="auto"/>
            <w:noWrap/>
            <w:vAlign w:val="bottom"/>
            <w:hideMark/>
          </w:tcPr>
          <w:p w:rsidR="00262DE3" w:rsidRPr="00262DE3" w:rsidRDefault="00262DE3" w:rsidP="00262DE3">
            <w:pPr>
              <w:spacing w:after="0" w:line="240" w:lineRule="auto"/>
              <w:jc w:val="right"/>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2014</w:t>
            </w:r>
          </w:p>
        </w:tc>
      </w:tr>
      <w:tr w:rsidR="00262DE3" w:rsidRPr="00262DE3" w:rsidTr="00262DE3">
        <w:trPr>
          <w:trHeight w:val="300"/>
        </w:trPr>
        <w:tc>
          <w:tcPr>
            <w:tcW w:w="2122" w:type="dxa"/>
            <w:shd w:val="clear" w:color="auto" w:fill="auto"/>
            <w:noWrap/>
            <w:vAlign w:val="bottom"/>
            <w:hideMark/>
          </w:tcPr>
          <w:p w:rsidR="00262DE3" w:rsidRPr="00262DE3" w:rsidRDefault="00262DE3" w:rsidP="00262DE3">
            <w:pPr>
              <w:spacing w:after="0" w:line="240" w:lineRule="auto"/>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TAX</w:t>
            </w:r>
          </w:p>
        </w:tc>
        <w:tc>
          <w:tcPr>
            <w:tcW w:w="992" w:type="dxa"/>
            <w:shd w:val="clear" w:color="auto" w:fill="auto"/>
            <w:noWrap/>
            <w:vAlign w:val="bottom"/>
            <w:hideMark/>
          </w:tcPr>
          <w:p w:rsidR="00262DE3" w:rsidRPr="00262DE3" w:rsidRDefault="00262DE3" w:rsidP="00262DE3">
            <w:pPr>
              <w:spacing w:after="0" w:line="240" w:lineRule="auto"/>
              <w:jc w:val="right"/>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128.60</w:t>
            </w:r>
          </w:p>
        </w:tc>
        <w:tc>
          <w:tcPr>
            <w:tcW w:w="1134" w:type="dxa"/>
            <w:shd w:val="clear" w:color="auto" w:fill="auto"/>
            <w:noWrap/>
            <w:vAlign w:val="bottom"/>
            <w:hideMark/>
          </w:tcPr>
          <w:p w:rsidR="00262DE3" w:rsidRPr="00262DE3" w:rsidRDefault="00262DE3" w:rsidP="00262DE3">
            <w:pPr>
              <w:spacing w:after="0" w:line="240" w:lineRule="auto"/>
              <w:jc w:val="right"/>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259.2</w:t>
            </w:r>
          </w:p>
        </w:tc>
      </w:tr>
      <w:tr w:rsidR="00262DE3" w:rsidRPr="00262DE3" w:rsidTr="00262DE3">
        <w:trPr>
          <w:trHeight w:val="300"/>
        </w:trPr>
        <w:tc>
          <w:tcPr>
            <w:tcW w:w="2122" w:type="dxa"/>
            <w:shd w:val="clear" w:color="auto" w:fill="auto"/>
            <w:noWrap/>
            <w:vAlign w:val="bottom"/>
            <w:hideMark/>
          </w:tcPr>
          <w:p w:rsidR="00262DE3" w:rsidRPr="00262DE3" w:rsidRDefault="00262DE3" w:rsidP="00262DE3">
            <w:pPr>
              <w:spacing w:after="0" w:line="240" w:lineRule="auto"/>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PBT</w:t>
            </w:r>
          </w:p>
        </w:tc>
        <w:tc>
          <w:tcPr>
            <w:tcW w:w="992" w:type="dxa"/>
            <w:shd w:val="clear" w:color="auto" w:fill="auto"/>
            <w:noWrap/>
            <w:vAlign w:val="bottom"/>
            <w:hideMark/>
          </w:tcPr>
          <w:p w:rsidR="00262DE3" w:rsidRPr="00262DE3" w:rsidRDefault="00262DE3" w:rsidP="00262DE3">
            <w:pPr>
              <w:spacing w:after="0" w:line="240" w:lineRule="auto"/>
              <w:jc w:val="right"/>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516.4</w:t>
            </w:r>
          </w:p>
        </w:tc>
        <w:tc>
          <w:tcPr>
            <w:tcW w:w="1134" w:type="dxa"/>
            <w:shd w:val="clear" w:color="auto" w:fill="auto"/>
            <w:noWrap/>
            <w:vAlign w:val="bottom"/>
            <w:hideMark/>
          </w:tcPr>
          <w:p w:rsidR="00262DE3" w:rsidRPr="00262DE3" w:rsidRDefault="00262DE3" w:rsidP="00262DE3">
            <w:pPr>
              <w:spacing w:after="0" w:line="240" w:lineRule="auto"/>
              <w:jc w:val="right"/>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2,202.30</w:t>
            </w:r>
          </w:p>
        </w:tc>
      </w:tr>
      <w:tr w:rsidR="00262DE3" w:rsidRPr="00262DE3" w:rsidTr="00262DE3">
        <w:trPr>
          <w:trHeight w:val="300"/>
        </w:trPr>
        <w:tc>
          <w:tcPr>
            <w:tcW w:w="2122" w:type="dxa"/>
            <w:shd w:val="clear" w:color="auto" w:fill="auto"/>
            <w:noWrap/>
            <w:vAlign w:val="bottom"/>
            <w:hideMark/>
          </w:tcPr>
          <w:p w:rsidR="00262DE3" w:rsidRPr="00262DE3" w:rsidRDefault="00262DE3" w:rsidP="00262DE3">
            <w:pPr>
              <w:spacing w:after="0" w:line="240" w:lineRule="auto"/>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TAX RATE</w:t>
            </w:r>
          </w:p>
        </w:tc>
        <w:tc>
          <w:tcPr>
            <w:tcW w:w="992" w:type="dxa"/>
            <w:shd w:val="clear" w:color="auto" w:fill="auto"/>
            <w:noWrap/>
            <w:vAlign w:val="bottom"/>
            <w:hideMark/>
          </w:tcPr>
          <w:p w:rsidR="00262DE3" w:rsidRPr="00262DE3" w:rsidRDefault="00262DE3" w:rsidP="00262DE3">
            <w:pPr>
              <w:spacing w:after="0" w:line="240" w:lineRule="auto"/>
              <w:jc w:val="right"/>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0.249032</w:t>
            </w:r>
          </w:p>
        </w:tc>
        <w:tc>
          <w:tcPr>
            <w:tcW w:w="1134" w:type="dxa"/>
            <w:shd w:val="clear" w:color="auto" w:fill="auto"/>
            <w:noWrap/>
            <w:vAlign w:val="bottom"/>
            <w:hideMark/>
          </w:tcPr>
          <w:p w:rsidR="00262DE3" w:rsidRPr="00262DE3" w:rsidRDefault="00262DE3" w:rsidP="00262DE3">
            <w:pPr>
              <w:spacing w:after="0" w:line="240" w:lineRule="auto"/>
              <w:jc w:val="right"/>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0.117695</w:t>
            </w:r>
          </w:p>
        </w:tc>
      </w:tr>
    </w:tbl>
    <w:p w:rsidR="00262DE3" w:rsidRDefault="00262DE3" w:rsidP="00445444"/>
    <w:p w:rsidR="00262DE3" w:rsidRDefault="00262DE3" w:rsidP="00445444">
      <w:r>
        <w:t xml:space="preserve">2014 </w:t>
      </w:r>
    </w:p>
    <w:p w:rsidR="00262DE3" w:rsidRDefault="00262DE3" w:rsidP="00445444">
      <w:r>
        <w:t xml:space="preserve">Provision for income tax  </w:t>
      </w:r>
      <w:r>
        <w:tab/>
      </w:r>
      <w:r w:rsidRPr="00262DE3">
        <w:rPr>
          <w:rFonts w:ascii="Calibri" w:eastAsia="Times New Roman" w:hAnsi="Calibri" w:cs="Times New Roman"/>
          <w:color w:val="000000"/>
          <w:lang w:eastAsia="en-IN"/>
        </w:rPr>
        <w:t>128.60</w:t>
      </w:r>
    </w:p>
    <w:p w:rsidR="00262DE3" w:rsidRDefault="00262DE3" w:rsidP="00445444">
      <w:pPr>
        <w:rPr>
          <w:rFonts w:ascii="Calibri" w:eastAsia="Times New Roman" w:hAnsi="Calibri" w:cs="Times New Roman"/>
          <w:color w:val="000000"/>
          <w:lang w:eastAsia="en-IN"/>
        </w:rPr>
      </w:pPr>
      <w:r>
        <w:tab/>
        <w:t xml:space="preserve">Income tax expenses </w:t>
      </w:r>
      <w:r>
        <w:tab/>
      </w:r>
      <w:r>
        <w:tab/>
      </w:r>
      <w:r w:rsidRPr="00262DE3">
        <w:rPr>
          <w:rFonts w:ascii="Calibri" w:eastAsia="Times New Roman" w:hAnsi="Calibri" w:cs="Times New Roman"/>
          <w:color w:val="000000"/>
          <w:lang w:eastAsia="en-IN"/>
        </w:rPr>
        <w:t>128.60</w:t>
      </w:r>
    </w:p>
    <w:p w:rsidR="00262DE3" w:rsidRDefault="00262DE3" w:rsidP="00445444">
      <w:pPr>
        <w:rPr>
          <w:rFonts w:ascii="Calibri" w:eastAsia="Times New Roman" w:hAnsi="Calibri" w:cs="Times New Roman"/>
          <w:color w:val="000000"/>
          <w:lang w:eastAsia="en-IN"/>
        </w:rPr>
      </w:pPr>
      <w:r>
        <w:rPr>
          <w:rFonts w:ascii="Calibri" w:eastAsia="Times New Roman" w:hAnsi="Calibri" w:cs="Times New Roman"/>
          <w:color w:val="000000"/>
          <w:lang w:eastAsia="en-IN"/>
        </w:rPr>
        <w:t>(Provision for tax)</w:t>
      </w:r>
    </w:p>
    <w:p w:rsidR="00262DE3" w:rsidRDefault="00262DE3" w:rsidP="00445444">
      <w:pPr>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Income tax Expenses </w:t>
      </w:r>
      <w:r>
        <w:rPr>
          <w:rFonts w:ascii="Calibri" w:eastAsia="Times New Roman" w:hAnsi="Calibri" w:cs="Times New Roman"/>
          <w:color w:val="000000"/>
          <w:lang w:eastAsia="en-IN"/>
        </w:rPr>
        <w:tab/>
      </w:r>
      <w:r>
        <w:rPr>
          <w:rFonts w:ascii="Calibri" w:eastAsia="Times New Roman" w:hAnsi="Calibri" w:cs="Times New Roman"/>
          <w:color w:val="000000"/>
          <w:lang w:eastAsia="en-IN"/>
        </w:rPr>
        <w:tab/>
      </w:r>
      <w:r w:rsidRPr="00262DE3">
        <w:rPr>
          <w:rFonts w:ascii="Calibri" w:eastAsia="Times New Roman" w:hAnsi="Calibri" w:cs="Times New Roman"/>
          <w:color w:val="000000"/>
          <w:lang w:eastAsia="en-IN"/>
        </w:rPr>
        <w:t>128.60</w:t>
      </w:r>
    </w:p>
    <w:p w:rsidR="00262DE3" w:rsidRDefault="00262DE3" w:rsidP="00445444">
      <w:pPr>
        <w:rPr>
          <w:rFonts w:ascii="Calibri" w:eastAsia="Times New Roman" w:hAnsi="Calibri" w:cs="Times New Roman"/>
          <w:color w:val="000000"/>
          <w:lang w:eastAsia="en-IN"/>
        </w:rPr>
      </w:pPr>
      <w:r>
        <w:rPr>
          <w:rFonts w:ascii="Calibri" w:eastAsia="Times New Roman" w:hAnsi="Calibri" w:cs="Times New Roman"/>
          <w:color w:val="000000"/>
          <w:lang w:eastAsia="en-IN"/>
        </w:rPr>
        <w:tab/>
        <w:t xml:space="preserve">Cash </w:t>
      </w:r>
      <w:r>
        <w:rPr>
          <w:rFonts w:ascii="Calibri" w:eastAsia="Times New Roman" w:hAnsi="Calibri" w:cs="Times New Roman"/>
          <w:color w:val="000000"/>
          <w:lang w:eastAsia="en-IN"/>
        </w:rPr>
        <w:tab/>
      </w:r>
      <w:r>
        <w:rPr>
          <w:rFonts w:ascii="Calibri" w:eastAsia="Times New Roman" w:hAnsi="Calibri" w:cs="Times New Roman"/>
          <w:color w:val="000000"/>
          <w:lang w:eastAsia="en-IN"/>
        </w:rPr>
        <w:tab/>
      </w:r>
      <w:r>
        <w:rPr>
          <w:rFonts w:ascii="Calibri" w:eastAsia="Times New Roman" w:hAnsi="Calibri" w:cs="Times New Roman"/>
          <w:color w:val="000000"/>
          <w:lang w:eastAsia="en-IN"/>
        </w:rPr>
        <w:tab/>
      </w:r>
      <w:r>
        <w:rPr>
          <w:rFonts w:ascii="Calibri" w:eastAsia="Times New Roman" w:hAnsi="Calibri" w:cs="Times New Roman"/>
          <w:color w:val="000000"/>
          <w:lang w:eastAsia="en-IN"/>
        </w:rPr>
        <w:tab/>
      </w:r>
      <w:r w:rsidRPr="00262DE3">
        <w:rPr>
          <w:rFonts w:ascii="Calibri" w:eastAsia="Times New Roman" w:hAnsi="Calibri" w:cs="Times New Roman"/>
          <w:color w:val="000000"/>
          <w:lang w:eastAsia="en-IN"/>
        </w:rPr>
        <w:t>128.60</w:t>
      </w:r>
    </w:p>
    <w:p w:rsidR="00262DE3" w:rsidRDefault="00262DE3" w:rsidP="00445444">
      <w:r>
        <w:rPr>
          <w:rFonts w:ascii="Calibri" w:eastAsia="Times New Roman" w:hAnsi="Calibri" w:cs="Times New Roman"/>
          <w:color w:val="000000"/>
          <w:lang w:eastAsia="en-IN"/>
        </w:rPr>
        <w:t>(Being Tax paid)</w:t>
      </w:r>
    </w:p>
    <w:p w:rsidR="00BA5017" w:rsidRDefault="00BA5017" w:rsidP="00445444"/>
    <w:p w:rsidR="00445444" w:rsidRDefault="00445444" w:rsidP="00445444">
      <w:r>
        <w:lastRenderedPageBreak/>
        <w:t>Q16:</w:t>
      </w:r>
    </w:p>
    <w:p w:rsidR="00445444" w:rsidRDefault="00445444" w:rsidP="00445444">
      <w:r>
        <w:t>Page:</w:t>
      </w:r>
      <w:r w:rsidR="0074390E">
        <w:t>50</w:t>
      </w: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1280"/>
        <w:gridCol w:w="960"/>
        <w:gridCol w:w="960"/>
      </w:tblGrid>
      <w:tr w:rsidR="0074390E" w:rsidRPr="0074390E" w:rsidTr="0074390E">
        <w:trPr>
          <w:trHeight w:val="300"/>
        </w:trPr>
        <w:tc>
          <w:tcPr>
            <w:tcW w:w="2740" w:type="dxa"/>
            <w:shd w:val="clear" w:color="auto" w:fill="auto"/>
            <w:noWrap/>
            <w:vAlign w:val="bottom"/>
            <w:hideMark/>
          </w:tcPr>
          <w:p w:rsidR="0074390E" w:rsidRPr="0074390E" w:rsidRDefault="0074390E" w:rsidP="0074390E">
            <w:pPr>
              <w:spacing w:after="0" w:line="240" w:lineRule="auto"/>
              <w:rPr>
                <w:rFonts w:ascii="Times New Roman" w:eastAsia="Times New Roman" w:hAnsi="Times New Roman" w:cs="Times New Roman"/>
                <w:sz w:val="24"/>
                <w:szCs w:val="24"/>
                <w:lang w:eastAsia="en-IN"/>
              </w:rPr>
            </w:pPr>
          </w:p>
        </w:tc>
        <w:tc>
          <w:tcPr>
            <w:tcW w:w="128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2012</w:t>
            </w:r>
          </w:p>
        </w:tc>
        <w:tc>
          <w:tcPr>
            <w:tcW w:w="96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2013</w:t>
            </w:r>
          </w:p>
        </w:tc>
        <w:tc>
          <w:tcPr>
            <w:tcW w:w="96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2014</w:t>
            </w:r>
          </w:p>
        </w:tc>
      </w:tr>
      <w:tr w:rsidR="0074390E" w:rsidRPr="0074390E" w:rsidTr="0074390E">
        <w:trPr>
          <w:trHeight w:val="300"/>
        </w:trPr>
        <w:tc>
          <w:tcPr>
            <w:tcW w:w="2740" w:type="dxa"/>
            <w:shd w:val="clear" w:color="auto" w:fill="auto"/>
            <w:noWrap/>
            <w:vAlign w:val="bottom"/>
            <w:hideMark/>
          </w:tcPr>
          <w:p w:rsidR="0074390E" w:rsidRPr="0074390E" w:rsidRDefault="0074390E" w:rsidP="0074390E">
            <w:pPr>
              <w:spacing w:after="0" w:line="240" w:lineRule="auto"/>
              <w:rPr>
                <w:rFonts w:ascii="Calibri" w:eastAsia="Times New Roman" w:hAnsi="Calibri" w:cs="Times New Roman"/>
                <w:color w:val="000000"/>
                <w:lang w:eastAsia="en-IN"/>
              </w:rPr>
            </w:pPr>
            <w:r w:rsidRPr="0074390E">
              <w:rPr>
                <w:rFonts w:ascii="Calibri" w:eastAsia="Times New Roman" w:hAnsi="Calibri" w:cs="Times New Roman"/>
                <w:color w:val="000000"/>
                <w:lang w:val="en-US" w:eastAsia="en-IN"/>
              </w:rPr>
              <w:t xml:space="preserve">deferred tax liabilities </w:t>
            </w:r>
          </w:p>
        </w:tc>
        <w:tc>
          <w:tcPr>
            <w:tcW w:w="1280" w:type="dxa"/>
            <w:shd w:val="clear" w:color="auto" w:fill="auto"/>
            <w:noWrap/>
            <w:vAlign w:val="bottom"/>
            <w:hideMark/>
          </w:tcPr>
          <w:p w:rsidR="0074390E" w:rsidRPr="0074390E" w:rsidRDefault="0074390E" w:rsidP="0074390E">
            <w:pPr>
              <w:spacing w:after="0" w:line="240" w:lineRule="auto"/>
              <w:rPr>
                <w:rFonts w:ascii="Calibri" w:eastAsia="Times New Roman" w:hAnsi="Calibri" w:cs="Times New Roman"/>
                <w:color w:val="000000"/>
                <w:lang w:eastAsia="en-IN"/>
              </w:rPr>
            </w:pPr>
          </w:p>
        </w:tc>
        <w:tc>
          <w:tcPr>
            <w:tcW w:w="96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584.1</w:t>
            </w:r>
          </w:p>
        </w:tc>
        <w:tc>
          <w:tcPr>
            <w:tcW w:w="96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743</w:t>
            </w:r>
          </w:p>
        </w:tc>
      </w:tr>
    </w:tbl>
    <w:p w:rsidR="00262DE3" w:rsidRDefault="00262DE3" w:rsidP="00445444"/>
    <w:p w:rsidR="00262DE3" w:rsidRPr="0074390E" w:rsidRDefault="0074390E" w:rsidP="0074390E">
      <w:pPr>
        <w:autoSpaceDE w:val="0"/>
        <w:autoSpaceDN w:val="0"/>
        <w:adjustRightInd w:val="0"/>
        <w:spacing w:after="0" w:line="360" w:lineRule="auto"/>
        <w:jc w:val="both"/>
        <w:rPr>
          <w:rFonts w:ascii="TimesNewRoman" w:hAnsi="TimesNewRoman" w:cs="TimesNewRoman"/>
          <w:sz w:val="24"/>
          <w:szCs w:val="24"/>
        </w:rPr>
      </w:pPr>
      <w:r w:rsidRPr="0074390E">
        <w:rPr>
          <w:rFonts w:ascii="TimesNewRoman" w:hAnsi="TimesNewRoman" w:cs="TimesNewRoman"/>
          <w:sz w:val="24"/>
          <w:szCs w:val="24"/>
        </w:rPr>
        <w:t>Deferred tax liabilities reflect the future income tax effects of temporary differences between theconsolidated financial statement carrying amounts of existing assets and liabilities and their respective tax bases and are measured using enacted tax rates that apply to taxable income. One of the items that has created a tax liability is that of Intangible assets.</w:t>
      </w:r>
    </w:p>
    <w:p w:rsidR="0074390E" w:rsidRDefault="0074390E" w:rsidP="0074390E">
      <w:pPr>
        <w:autoSpaceDE w:val="0"/>
        <w:autoSpaceDN w:val="0"/>
        <w:adjustRightInd w:val="0"/>
        <w:spacing w:after="0" w:line="240" w:lineRule="auto"/>
        <w:jc w:val="both"/>
      </w:pPr>
    </w:p>
    <w:p w:rsidR="00262DE3" w:rsidRDefault="00262DE3" w:rsidP="00445444"/>
    <w:p w:rsidR="00445444" w:rsidRDefault="00445444" w:rsidP="00445444">
      <w:r>
        <w:t>Q17:</w:t>
      </w:r>
    </w:p>
    <w:p w:rsidR="00445444" w:rsidRDefault="00445444" w:rsidP="00445444">
      <w:r>
        <w:t>Page:</w:t>
      </w:r>
      <w:r w:rsidR="0074390E">
        <w:t xml:space="preserve"> 50</w:t>
      </w:r>
    </w:p>
    <w:tbl>
      <w:tblPr>
        <w:tblW w:w="59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740"/>
        <w:gridCol w:w="1280"/>
        <w:gridCol w:w="960"/>
        <w:gridCol w:w="960"/>
      </w:tblGrid>
      <w:tr w:rsidR="0074390E" w:rsidRPr="0074390E" w:rsidTr="0074390E">
        <w:trPr>
          <w:trHeight w:val="300"/>
        </w:trPr>
        <w:tc>
          <w:tcPr>
            <w:tcW w:w="2740" w:type="dxa"/>
            <w:shd w:val="clear" w:color="auto" w:fill="auto"/>
            <w:noWrap/>
            <w:vAlign w:val="bottom"/>
            <w:hideMark/>
          </w:tcPr>
          <w:p w:rsidR="0074390E" w:rsidRPr="0074390E" w:rsidRDefault="0074390E" w:rsidP="0074390E">
            <w:pPr>
              <w:spacing w:after="0" w:line="240" w:lineRule="auto"/>
              <w:rPr>
                <w:rFonts w:ascii="Times New Roman" w:eastAsia="Times New Roman" w:hAnsi="Times New Roman" w:cs="Times New Roman"/>
                <w:sz w:val="24"/>
                <w:szCs w:val="24"/>
                <w:lang w:eastAsia="en-IN"/>
              </w:rPr>
            </w:pPr>
          </w:p>
        </w:tc>
        <w:tc>
          <w:tcPr>
            <w:tcW w:w="128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2012</w:t>
            </w:r>
          </w:p>
        </w:tc>
        <w:tc>
          <w:tcPr>
            <w:tcW w:w="96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2013</w:t>
            </w:r>
          </w:p>
        </w:tc>
        <w:tc>
          <w:tcPr>
            <w:tcW w:w="96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2014</w:t>
            </w:r>
          </w:p>
        </w:tc>
      </w:tr>
      <w:tr w:rsidR="0074390E" w:rsidRPr="0074390E" w:rsidTr="0074390E">
        <w:trPr>
          <w:trHeight w:val="300"/>
        </w:trPr>
        <w:tc>
          <w:tcPr>
            <w:tcW w:w="2740" w:type="dxa"/>
            <w:shd w:val="clear" w:color="auto" w:fill="auto"/>
            <w:noWrap/>
            <w:vAlign w:val="bottom"/>
            <w:hideMark/>
          </w:tcPr>
          <w:p w:rsidR="0074390E" w:rsidRPr="0074390E" w:rsidRDefault="0074390E" w:rsidP="0074390E">
            <w:pPr>
              <w:spacing w:after="0" w:line="240" w:lineRule="auto"/>
              <w:rPr>
                <w:rFonts w:ascii="Calibri" w:eastAsia="Times New Roman" w:hAnsi="Calibri" w:cs="Times New Roman"/>
                <w:color w:val="000000"/>
                <w:lang w:eastAsia="en-IN"/>
              </w:rPr>
            </w:pPr>
            <w:r w:rsidRPr="0074390E">
              <w:rPr>
                <w:rFonts w:ascii="Calibri" w:eastAsia="Times New Roman" w:hAnsi="Calibri" w:cs="Times New Roman"/>
                <w:color w:val="000000"/>
                <w:lang w:val="en-US" w:eastAsia="en-IN"/>
              </w:rPr>
              <w:t xml:space="preserve">deferred tax asset </w:t>
            </w:r>
          </w:p>
        </w:tc>
        <w:tc>
          <w:tcPr>
            <w:tcW w:w="1280" w:type="dxa"/>
            <w:shd w:val="clear" w:color="auto" w:fill="auto"/>
            <w:noWrap/>
            <w:vAlign w:val="bottom"/>
            <w:hideMark/>
          </w:tcPr>
          <w:p w:rsidR="0074390E" w:rsidRPr="0074390E" w:rsidRDefault="0074390E" w:rsidP="0074390E">
            <w:pPr>
              <w:spacing w:after="0" w:line="240" w:lineRule="auto"/>
              <w:rPr>
                <w:rFonts w:ascii="Calibri" w:eastAsia="Times New Roman" w:hAnsi="Calibri" w:cs="Times New Roman"/>
                <w:color w:val="000000"/>
                <w:lang w:eastAsia="en-IN"/>
              </w:rPr>
            </w:pPr>
          </w:p>
        </w:tc>
        <w:tc>
          <w:tcPr>
            <w:tcW w:w="96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125.7</w:t>
            </w:r>
          </w:p>
        </w:tc>
        <w:tc>
          <w:tcPr>
            <w:tcW w:w="96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90.4</w:t>
            </w:r>
          </w:p>
        </w:tc>
      </w:tr>
    </w:tbl>
    <w:p w:rsidR="0074390E" w:rsidRDefault="0074390E" w:rsidP="00445444"/>
    <w:p w:rsidR="0074390E" w:rsidRPr="0074390E" w:rsidRDefault="0074390E" w:rsidP="0074390E">
      <w:pPr>
        <w:autoSpaceDE w:val="0"/>
        <w:autoSpaceDN w:val="0"/>
        <w:adjustRightInd w:val="0"/>
        <w:spacing w:after="0" w:line="360" w:lineRule="auto"/>
        <w:jc w:val="both"/>
        <w:rPr>
          <w:sz w:val="24"/>
          <w:szCs w:val="24"/>
        </w:rPr>
      </w:pPr>
      <w:r w:rsidRPr="0074390E">
        <w:rPr>
          <w:rFonts w:ascii="TimesNewRoman" w:hAnsi="TimesNewRoman" w:cs="TimesNewRoman"/>
          <w:sz w:val="24"/>
          <w:szCs w:val="24"/>
        </w:rPr>
        <w:t>In assessing the realizability of deferred tax assets, management considers whether it is more likely than not that some or all of the deferred tax assets will not be realized.  Based upon this assessment, management believes it is more likely than not that the Company will realize the benefits of these deductible differences, net of any valuation allowances.</w:t>
      </w:r>
    </w:p>
    <w:p w:rsidR="0074390E" w:rsidRPr="0074390E" w:rsidRDefault="0074390E" w:rsidP="0074390E">
      <w:pPr>
        <w:spacing w:line="360" w:lineRule="auto"/>
        <w:jc w:val="both"/>
        <w:rPr>
          <w:sz w:val="24"/>
          <w:szCs w:val="24"/>
        </w:rPr>
      </w:pPr>
    </w:p>
    <w:p w:rsidR="00445444" w:rsidRDefault="00445444" w:rsidP="00445444">
      <w:r>
        <w:t>Q18:</w:t>
      </w:r>
    </w:p>
    <w:p w:rsidR="00445444" w:rsidRDefault="00445444" w:rsidP="00445444">
      <w:r>
        <w:t>Page:</w:t>
      </w:r>
    </w:p>
    <w:p w:rsidR="00445444" w:rsidRDefault="0074390E" w:rsidP="00D9146B">
      <w:pPr>
        <w:jc w:val="both"/>
      </w:pPr>
      <w:r>
        <w:t xml:space="preserve">No as per the notes to the balance sheet and the </w:t>
      </w:r>
      <w:r w:rsidR="00D9146B">
        <w:t>income statement every possible disclosure has been made and no liability has been left unreported and unattended to.</w:t>
      </w:r>
    </w:p>
    <w:p w:rsidR="00445444" w:rsidRDefault="00445444" w:rsidP="00445444">
      <w:r>
        <w:t>Q19:</w:t>
      </w:r>
    </w:p>
    <w:p w:rsidR="00445444" w:rsidRDefault="00445444" w:rsidP="00445444">
      <w:r>
        <w:t>Page:</w:t>
      </w:r>
      <w:r w:rsidR="00D9146B">
        <w:t xml:space="preserve"> 19</w:t>
      </w:r>
    </w:p>
    <w:tbl>
      <w:tblPr>
        <w:tblW w:w="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40"/>
        <w:gridCol w:w="1280"/>
        <w:gridCol w:w="960"/>
      </w:tblGrid>
      <w:tr w:rsidR="00D9146B" w:rsidTr="00D9146B">
        <w:trPr>
          <w:trHeight w:val="300"/>
        </w:trPr>
        <w:tc>
          <w:tcPr>
            <w:tcW w:w="2740" w:type="dxa"/>
            <w:shd w:val="clear" w:color="auto" w:fill="auto"/>
            <w:noWrap/>
            <w:tcMar>
              <w:top w:w="15" w:type="dxa"/>
              <w:left w:w="15" w:type="dxa"/>
              <w:bottom w:w="0" w:type="dxa"/>
              <w:right w:w="15" w:type="dxa"/>
            </w:tcMar>
            <w:vAlign w:val="bottom"/>
            <w:hideMark/>
          </w:tcPr>
          <w:p w:rsidR="00D9146B" w:rsidRDefault="00D9146B"/>
        </w:tc>
        <w:tc>
          <w:tcPr>
            <w:tcW w:w="1280" w:type="dxa"/>
            <w:shd w:val="clear" w:color="auto" w:fill="auto"/>
            <w:noWrap/>
            <w:tcMar>
              <w:top w:w="15" w:type="dxa"/>
              <w:left w:w="15" w:type="dxa"/>
              <w:bottom w:w="0" w:type="dxa"/>
              <w:right w:w="15" w:type="dxa"/>
            </w:tcMar>
            <w:vAlign w:val="bottom"/>
            <w:hideMark/>
          </w:tcPr>
          <w:p w:rsidR="00D9146B" w:rsidRDefault="00D9146B">
            <w:pPr>
              <w:jc w:val="right"/>
              <w:rPr>
                <w:rFonts w:ascii="Calibri" w:hAnsi="Calibri"/>
                <w:color w:val="000000"/>
              </w:rPr>
            </w:pPr>
            <w:r>
              <w:rPr>
                <w:rFonts w:ascii="Calibri" w:hAnsi="Calibri"/>
                <w:color w:val="000000"/>
              </w:rPr>
              <w:t>2013</w:t>
            </w:r>
          </w:p>
        </w:tc>
        <w:tc>
          <w:tcPr>
            <w:tcW w:w="960" w:type="dxa"/>
            <w:shd w:val="clear" w:color="auto" w:fill="auto"/>
            <w:noWrap/>
            <w:tcMar>
              <w:top w:w="15" w:type="dxa"/>
              <w:left w:w="15" w:type="dxa"/>
              <w:bottom w:w="0" w:type="dxa"/>
              <w:right w:w="15" w:type="dxa"/>
            </w:tcMar>
            <w:vAlign w:val="bottom"/>
            <w:hideMark/>
          </w:tcPr>
          <w:p w:rsidR="00D9146B" w:rsidRDefault="00D9146B">
            <w:pPr>
              <w:jc w:val="right"/>
              <w:rPr>
                <w:rFonts w:ascii="Calibri" w:hAnsi="Calibri"/>
                <w:color w:val="000000"/>
              </w:rPr>
            </w:pPr>
            <w:r>
              <w:rPr>
                <w:rFonts w:ascii="Calibri" w:hAnsi="Calibri"/>
                <w:color w:val="000000"/>
              </w:rPr>
              <w:t>2014</w:t>
            </w:r>
          </w:p>
        </w:tc>
      </w:tr>
      <w:tr w:rsidR="00D9146B" w:rsidTr="00D9146B">
        <w:trPr>
          <w:trHeight w:val="300"/>
        </w:trPr>
        <w:tc>
          <w:tcPr>
            <w:tcW w:w="0" w:type="auto"/>
            <w:shd w:val="clear" w:color="auto" w:fill="auto"/>
            <w:noWrap/>
            <w:tcMar>
              <w:top w:w="15" w:type="dxa"/>
              <w:left w:w="15" w:type="dxa"/>
              <w:bottom w:w="0" w:type="dxa"/>
              <w:right w:w="15" w:type="dxa"/>
            </w:tcMar>
            <w:vAlign w:val="bottom"/>
            <w:hideMark/>
          </w:tcPr>
          <w:p w:rsidR="00D9146B" w:rsidRDefault="00D9146B">
            <w:pPr>
              <w:rPr>
                <w:rFonts w:ascii="Calibri" w:hAnsi="Calibri"/>
                <w:color w:val="000000"/>
              </w:rPr>
            </w:pPr>
            <w:r>
              <w:rPr>
                <w:rFonts w:ascii="Calibri" w:hAnsi="Calibri"/>
                <w:color w:val="000000"/>
                <w:lang w:val="en-US"/>
              </w:rPr>
              <w:t xml:space="preserve">stock repurchased </w:t>
            </w:r>
          </w:p>
        </w:tc>
        <w:tc>
          <w:tcPr>
            <w:tcW w:w="0" w:type="auto"/>
            <w:shd w:val="clear" w:color="auto" w:fill="auto"/>
            <w:noWrap/>
            <w:tcMar>
              <w:top w:w="15" w:type="dxa"/>
              <w:left w:w="15" w:type="dxa"/>
              <w:bottom w:w="0" w:type="dxa"/>
              <w:right w:w="15" w:type="dxa"/>
            </w:tcMar>
            <w:vAlign w:val="bottom"/>
            <w:hideMark/>
          </w:tcPr>
          <w:p w:rsidR="00D9146B" w:rsidRDefault="00D9146B">
            <w:pPr>
              <w:jc w:val="right"/>
              <w:rPr>
                <w:rFonts w:ascii="Calibri" w:hAnsi="Calibri"/>
                <w:color w:val="000000"/>
              </w:rPr>
            </w:pPr>
            <w:r>
              <w:rPr>
                <w:rFonts w:ascii="Calibri" w:hAnsi="Calibri"/>
                <w:color w:val="000000"/>
              </w:rPr>
              <w:t xml:space="preserve">383 millions    </w:t>
            </w:r>
          </w:p>
        </w:tc>
        <w:tc>
          <w:tcPr>
            <w:tcW w:w="0" w:type="auto"/>
            <w:shd w:val="clear" w:color="auto" w:fill="auto"/>
            <w:noWrap/>
            <w:tcMar>
              <w:top w:w="15" w:type="dxa"/>
              <w:left w:w="15" w:type="dxa"/>
              <w:bottom w:w="0" w:type="dxa"/>
              <w:right w:w="15" w:type="dxa"/>
            </w:tcMar>
            <w:vAlign w:val="bottom"/>
            <w:hideMark/>
          </w:tcPr>
          <w:p w:rsidR="00D9146B" w:rsidRDefault="00D9146B">
            <w:pPr>
              <w:rPr>
                <w:rFonts w:ascii="Calibri" w:hAnsi="Calibri"/>
                <w:color w:val="000000"/>
              </w:rPr>
            </w:pPr>
            <w:r>
              <w:rPr>
                <w:rFonts w:ascii="Calibri" w:hAnsi="Calibri"/>
                <w:color w:val="000000"/>
              </w:rPr>
              <w:t>-</w:t>
            </w:r>
          </w:p>
        </w:tc>
      </w:tr>
    </w:tbl>
    <w:p w:rsidR="00445444" w:rsidRDefault="00445444">
      <w:r>
        <w:br w:type="page"/>
      </w:r>
    </w:p>
    <w:p w:rsidR="00445444" w:rsidRDefault="00445444" w:rsidP="00445444">
      <w:r>
        <w:lastRenderedPageBreak/>
        <w:t>Q20:</w:t>
      </w:r>
    </w:p>
    <w:p w:rsidR="00445444" w:rsidRDefault="00445444" w:rsidP="00445444">
      <w:r>
        <w:t>Page:</w:t>
      </w:r>
      <w:r w:rsidR="0090011F">
        <w:t xml:space="preserve"> 19</w:t>
      </w:r>
    </w:p>
    <w:p w:rsidR="00445444" w:rsidRDefault="00640CF8">
      <w:r>
        <w:t>STZ has about $2.3m common stocks of class A and about $.3m of class B shares. If the shares are issued by a firm generally class A shares have more voting rights and more often than not I would prefer class A shares</w:t>
      </w:r>
      <w:r w:rsidR="00854F39">
        <w:t>, if both are being issued at the same price.</w:t>
      </w:r>
      <w:r>
        <w:t>.</w:t>
      </w:r>
    </w:p>
    <w:p w:rsidR="00445444" w:rsidRDefault="00445444" w:rsidP="00445444">
      <w:r>
        <w:t>Q21:</w:t>
      </w:r>
    </w:p>
    <w:p w:rsidR="00445444" w:rsidRDefault="00445444" w:rsidP="00445444">
      <w:r>
        <w:t>Page:</w:t>
      </w:r>
      <w:r w:rsidR="000B0A45">
        <w:t>12-15</w:t>
      </w:r>
    </w:p>
    <w:p w:rsidR="0090011F" w:rsidRDefault="0076787A" w:rsidP="0076787A">
      <w:pPr>
        <w:jc w:val="both"/>
      </w:pPr>
      <w:r>
        <w:t>The chairman of the Board of directors and the Directors of the company and the Auditors f the firms are responsible for the preparation and the fairness of the financial statements. All these people are in a judiciary position with regard to the preparation and presentation of these statements which are mandatory for the firm to follow.</w:t>
      </w:r>
    </w:p>
    <w:p w:rsidR="0076787A" w:rsidRDefault="0076787A" w:rsidP="00445444"/>
    <w:p w:rsidR="00445444" w:rsidRDefault="00445444" w:rsidP="00445444">
      <w:r>
        <w:t>Q22:</w:t>
      </w:r>
    </w:p>
    <w:p w:rsidR="00445444" w:rsidRDefault="00445444" w:rsidP="00445444">
      <w:r>
        <w:t>Page:</w:t>
      </w:r>
      <w:r w:rsidR="008B0A7D">
        <w:t>61-62</w:t>
      </w:r>
    </w:p>
    <w:p w:rsidR="00013B4D" w:rsidRPr="008B0A7D" w:rsidRDefault="00013B4D" w:rsidP="00013B4D">
      <w:pPr>
        <w:autoSpaceDE w:val="0"/>
        <w:autoSpaceDN w:val="0"/>
        <w:adjustRightInd w:val="0"/>
        <w:spacing w:after="0" w:line="240" w:lineRule="auto"/>
        <w:rPr>
          <w:rFonts w:ascii="Times New Roman" w:hAnsi="Times New Roman" w:cs="Times New Roman"/>
          <w:sz w:val="24"/>
          <w:szCs w:val="24"/>
        </w:rPr>
      </w:pPr>
      <w:r w:rsidRPr="008B0A7D">
        <w:rPr>
          <w:rFonts w:ascii="Times New Roman" w:hAnsi="Times New Roman" w:cs="Times New Roman"/>
          <w:sz w:val="24"/>
          <w:szCs w:val="24"/>
        </w:rPr>
        <w:t xml:space="preserve">The company operates under three segments: </w:t>
      </w:r>
    </w:p>
    <w:p w:rsidR="00013B4D" w:rsidRPr="008B0A7D" w:rsidRDefault="00013B4D" w:rsidP="00013B4D">
      <w:pPr>
        <w:autoSpaceDE w:val="0"/>
        <w:autoSpaceDN w:val="0"/>
        <w:adjustRightInd w:val="0"/>
        <w:spacing w:after="0" w:line="240" w:lineRule="auto"/>
        <w:rPr>
          <w:rFonts w:ascii="Times New Roman" w:hAnsi="Times New Roman" w:cs="Times New Roman"/>
          <w:sz w:val="24"/>
          <w:szCs w:val="24"/>
        </w:rPr>
      </w:pPr>
      <w:r w:rsidRPr="008B0A7D">
        <w:rPr>
          <w:rFonts w:ascii="Times New Roman" w:hAnsi="Times New Roman" w:cs="Times New Roman"/>
          <w:sz w:val="24"/>
          <w:szCs w:val="24"/>
        </w:rPr>
        <w:t xml:space="preserve">(i) Beer </w:t>
      </w:r>
    </w:p>
    <w:p w:rsidR="00013B4D" w:rsidRPr="008B0A7D" w:rsidRDefault="00013B4D" w:rsidP="00013B4D">
      <w:pPr>
        <w:autoSpaceDE w:val="0"/>
        <w:autoSpaceDN w:val="0"/>
        <w:adjustRightInd w:val="0"/>
        <w:spacing w:after="0" w:line="240" w:lineRule="auto"/>
        <w:rPr>
          <w:rFonts w:ascii="Times New Roman" w:hAnsi="Times New Roman" w:cs="Times New Roman"/>
          <w:sz w:val="24"/>
          <w:szCs w:val="24"/>
        </w:rPr>
      </w:pPr>
      <w:r w:rsidRPr="008B0A7D">
        <w:rPr>
          <w:rFonts w:ascii="Times New Roman" w:hAnsi="Times New Roman" w:cs="Times New Roman"/>
          <w:sz w:val="24"/>
          <w:szCs w:val="24"/>
        </w:rPr>
        <w:t xml:space="preserve">(ii) Wine and </w:t>
      </w:r>
      <w:r w:rsidR="008D13E3" w:rsidRPr="008B0A7D">
        <w:rPr>
          <w:rFonts w:ascii="Times New Roman" w:hAnsi="Times New Roman" w:cs="Times New Roman"/>
          <w:sz w:val="24"/>
          <w:szCs w:val="24"/>
        </w:rPr>
        <w:t>Spirits and</w:t>
      </w:r>
    </w:p>
    <w:p w:rsidR="0090011F" w:rsidRPr="008B0A7D" w:rsidRDefault="00013B4D" w:rsidP="00013B4D">
      <w:pPr>
        <w:autoSpaceDE w:val="0"/>
        <w:autoSpaceDN w:val="0"/>
        <w:adjustRightInd w:val="0"/>
        <w:spacing w:after="0" w:line="240" w:lineRule="auto"/>
        <w:rPr>
          <w:rFonts w:ascii="Times New Roman" w:hAnsi="Times New Roman" w:cs="Times New Roman"/>
          <w:sz w:val="24"/>
          <w:szCs w:val="24"/>
        </w:rPr>
      </w:pPr>
      <w:r w:rsidRPr="008B0A7D">
        <w:rPr>
          <w:rFonts w:ascii="Times New Roman" w:hAnsi="Times New Roman" w:cs="Times New Roman"/>
          <w:sz w:val="24"/>
          <w:szCs w:val="24"/>
        </w:rPr>
        <w:t>(iii) Corporate Operations and Other.</w:t>
      </w:r>
    </w:p>
    <w:p w:rsidR="00013B4D" w:rsidRPr="008B0A7D" w:rsidRDefault="00013B4D" w:rsidP="00013B4D">
      <w:pPr>
        <w:autoSpaceDE w:val="0"/>
        <w:autoSpaceDN w:val="0"/>
        <w:adjustRightInd w:val="0"/>
        <w:spacing w:after="0" w:line="240" w:lineRule="auto"/>
        <w:rPr>
          <w:rFonts w:ascii="Times New Roman" w:hAnsi="Times New Roman" w:cs="Times New Roman"/>
          <w:sz w:val="24"/>
          <w:szCs w:val="24"/>
        </w:rPr>
      </w:pPr>
    </w:p>
    <w:p w:rsidR="00013B4D" w:rsidRPr="008B0A7D" w:rsidRDefault="00013B4D" w:rsidP="00013B4D">
      <w:pPr>
        <w:autoSpaceDE w:val="0"/>
        <w:autoSpaceDN w:val="0"/>
        <w:adjustRightInd w:val="0"/>
        <w:spacing w:after="0" w:line="240" w:lineRule="auto"/>
        <w:rPr>
          <w:rFonts w:ascii="Times New Roman" w:hAnsi="Times New Roman" w:cs="Times New Roman"/>
          <w:sz w:val="24"/>
          <w:szCs w:val="24"/>
        </w:rPr>
      </w:pPr>
      <w:r w:rsidRPr="008B0A7D">
        <w:rPr>
          <w:rFonts w:ascii="Times New Roman" w:hAnsi="Times New Roman" w:cs="Times New Roman"/>
          <w:sz w:val="24"/>
          <w:szCs w:val="24"/>
        </w:rPr>
        <w:t xml:space="preserve">Of the three </w:t>
      </w:r>
      <w:r w:rsidR="005B1A8F" w:rsidRPr="008B0A7D">
        <w:rPr>
          <w:rFonts w:ascii="Times New Roman" w:hAnsi="Times New Roman" w:cs="Times New Roman"/>
          <w:sz w:val="24"/>
          <w:szCs w:val="24"/>
        </w:rPr>
        <w:t xml:space="preserve">divisions the </w:t>
      </w:r>
      <w:r w:rsidR="008D13E3" w:rsidRPr="008B0A7D">
        <w:rPr>
          <w:rFonts w:ascii="Times New Roman" w:hAnsi="Times New Roman" w:cs="Times New Roman"/>
          <w:sz w:val="24"/>
          <w:szCs w:val="24"/>
        </w:rPr>
        <w:t>wine and spirits has</w:t>
      </w:r>
      <w:r w:rsidR="005B1A8F" w:rsidRPr="008B0A7D">
        <w:rPr>
          <w:rFonts w:ascii="Times New Roman" w:hAnsi="Times New Roman" w:cs="Times New Roman"/>
          <w:sz w:val="24"/>
          <w:szCs w:val="24"/>
        </w:rPr>
        <w:t xml:space="preserve"> the largest contribution to sales.</w:t>
      </w:r>
      <w:r w:rsidR="008D13E3" w:rsidRPr="008B0A7D">
        <w:rPr>
          <w:rFonts w:ascii="Times New Roman" w:hAnsi="Times New Roman" w:cs="Times New Roman"/>
          <w:sz w:val="24"/>
          <w:szCs w:val="24"/>
        </w:rPr>
        <w:t xml:space="preserve"> Its contribution to sales is over 40% of the total revenue.</w:t>
      </w:r>
    </w:p>
    <w:tbl>
      <w:tblPr>
        <w:tblW w:w="57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740"/>
        <w:gridCol w:w="1280"/>
        <w:gridCol w:w="1680"/>
      </w:tblGrid>
      <w:tr w:rsidR="008B0A7D" w:rsidRPr="008B0A7D" w:rsidTr="008B0A7D">
        <w:trPr>
          <w:trHeight w:val="300"/>
        </w:trPr>
        <w:tc>
          <w:tcPr>
            <w:tcW w:w="2740" w:type="dxa"/>
            <w:shd w:val="clear" w:color="auto" w:fill="auto"/>
            <w:noWrap/>
            <w:vAlign w:val="bottom"/>
            <w:hideMark/>
          </w:tcPr>
          <w:p w:rsidR="008B0A7D" w:rsidRPr="008B0A7D" w:rsidRDefault="008B0A7D" w:rsidP="008B0A7D">
            <w:pPr>
              <w:spacing w:after="0" w:line="240" w:lineRule="auto"/>
              <w:rPr>
                <w:rFonts w:ascii="Times New Roman" w:eastAsia="Times New Roman" w:hAnsi="Times New Roman" w:cs="Times New Roman"/>
                <w:sz w:val="24"/>
                <w:szCs w:val="24"/>
                <w:lang w:eastAsia="en-IN"/>
              </w:rPr>
            </w:pPr>
          </w:p>
        </w:tc>
        <w:tc>
          <w:tcPr>
            <w:tcW w:w="1280" w:type="dxa"/>
            <w:shd w:val="clear" w:color="auto" w:fill="auto"/>
            <w:noWrap/>
            <w:vAlign w:val="bottom"/>
            <w:hideMark/>
          </w:tcPr>
          <w:p w:rsidR="008B0A7D" w:rsidRPr="008B0A7D" w:rsidRDefault="008B0A7D" w:rsidP="008B0A7D">
            <w:pPr>
              <w:spacing w:after="0" w:line="240" w:lineRule="auto"/>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Beer</w:t>
            </w:r>
          </w:p>
        </w:tc>
        <w:tc>
          <w:tcPr>
            <w:tcW w:w="1680" w:type="dxa"/>
            <w:shd w:val="clear" w:color="auto" w:fill="auto"/>
            <w:noWrap/>
            <w:vAlign w:val="bottom"/>
            <w:hideMark/>
          </w:tcPr>
          <w:p w:rsidR="008B0A7D" w:rsidRPr="008B0A7D" w:rsidRDefault="008B0A7D" w:rsidP="008B0A7D">
            <w:pPr>
              <w:spacing w:after="0" w:line="240" w:lineRule="auto"/>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wine and spirits</w:t>
            </w:r>
          </w:p>
        </w:tc>
      </w:tr>
      <w:tr w:rsidR="008B0A7D" w:rsidRPr="008B0A7D" w:rsidTr="008B0A7D">
        <w:trPr>
          <w:trHeight w:val="300"/>
        </w:trPr>
        <w:tc>
          <w:tcPr>
            <w:tcW w:w="2740" w:type="dxa"/>
            <w:shd w:val="clear" w:color="auto" w:fill="auto"/>
            <w:noWrap/>
            <w:vAlign w:val="bottom"/>
            <w:hideMark/>
          </w:tcPr>
          <w:p w:rsidR="008B0A7D" w:rsidRPr="008B0A7D" w:rsidRDefault="008B0A7D" w:rsidP="008B0A7D">
            <w:pPr>
              <w:spacing w:after="0" w:line="240" w:lineRule="auto"/>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Net sales</w:t>
            </w:r>
          </w:p>
        </w:tc>
        <w:tc>
          <w:tcPr>
            <w:tcW w:w="1280" w:type="dxa"/>
            <w:shd w:val="clear" w:color="auto" w:fill="auto"/>
            <w:noWrap/>
            <w:vAlign w:val="bottom"/>
            <w:hideMark/>
          </w:tcPr>
          <w:p w:rsidR="008B0A7D" w:rsidRPr="008B0A7D" w:rsidRDefault="008B0A7D" w:rsidP="008B0A7D">
            <w:pPr>
              <w:spacing w:after="0" w:line="240" w:lineRule="auto"/>
              <w:jc w:val="right"/>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2,835.60</w:t>
            </w:r>
          </w:p>
        </w:tc>
        <w:tc>
          <w:tcPr>
            <w:tcW w:w="1680" w:type="dxa"/>
            <w:shd w:val="clear" w:color="auto" w:fill="auto"/>
            <w:noWrap/>
            <w:vAlign w:val="bottom"/>
            <w:hideMark/>
          </w:tcPr>
          <w:p w:rsidR="008B0A7D" w:rsidRPr="008B0A7D" w:rsidRDefault="008B0A7D" w:rsidP="008B0A7D">
            <w:pPr>
              <w:spacing w:after="0" w:line="240" w:lineRule="auto"/>
              <w:jc w:val="right"/>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2,845.50</w:t>
            </w:r>
          </w:p>
        </w:tc>
      </w:tr>
      <w:tr w:rsidR="008B0A7D" w:rsidRPr="008B0A7D" w:rsidTr="008B0A7D">
        <w:trPr>
          <w:trHeight w:val="300"/>
        </w:trPr>
        <w:tc>
          <w:tcPr>
            <w:tcW w:w="2740" w:type="dxa"/>
            <w:shd w:val="clear" w:color="auto" w:fill="auto"/>
            <w:noWrap/>
            <w:vAlign w:val="bottom"/>
            <w:hideMark/>
          </w:tcPr>
          <w:p w:rsidR="008B0A7D" w:rsidRPr="008B0A7D" w:rsidRDefault="008B0A7D" w:rsidP="008B0A7D">
            <w:pPr>
              <w:spacing w:after="0" w:line="240" w:lineRule="auto"/>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operating income</w:t>
            </w:r>
          </w:p>
        </w:tc>
        <w:tc>
          <w:tcPr>
            <w:tcW w:w="1280" w:type="dxa"/>
            <w:shd w:val="clear" w:color="auto" w:fill="auto"/>
            <w:noWrap/>
            <w:vAlign w:val="bottom"/>
            <w:hideMark/>
          </w:tcPr>
          <w:p w:rsidR="008B0A7D" w:rsidRPr="008B0A7D" w:rsidRDefault="008B0A7D" w:rsidP="008B0A7D">
            <w:pPr>
              <w:spacing w:after="0" w:line="240" w:lineRule="auto"/>
              <w:jc w:val="right"/>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772.9</w:t>
            </w:r>
          </w:p>
        </w:tc>
        <w:tc>
          <w:tcPr>
            <w:tcW w:w="1680" w:type="dxa"/>
            <w:shd w:val="clear" w:color="auto" w:fill="auto"/>
            <w:noWrap/>
            <w:vAlign w:val="bottom"/>
            <w:hideMark/>
          </w:tcPr>
          <w:p w:rsidR="008B0A7D" w:rsidRPr="008B0A7D" w:rsidRDefault="008B0A7D" w:rsidP="008B0A7D">
            <w:pPr>
              <w:spacing w:after="0" w:line="240" w:lineRule="auto"/>
              <w:jc w:val="right"/>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637.8</w:t>
            </w:r>
          </w:p>
        </w:tc>
      </w:tr>
      <w:tr w:rsidR="008B0A7D" w:rsidRPr="008B0A7D" w:rsidTr="008B0A7D">
        <w:trPr>
          <w:trHeight w:val="300"/>
        </w:trPr>
        <w:tc>
          <w:tcPr>
            <w:tcW w:w="2740" w:type="dxa"/>
            <w:shd w:val="clear" w:color="auto" w:fill="auto"/>
            <w:noWrap/>
            <w:vAlign w:val="bottom"/>
            <w:hideMark/>
          </w:tcPr>
          <w:p w:rsidR="008B0A7D" w:rsidRPr="008B0A7D" w:rsidRDefault="008B0A7D" w:rsidP="008B0A7D">
            <w:pPr>
              <w:spacing w:after="0" w:line="240" w:lineRule="auto"/>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operation margin%</w:t>
            </w:r>
          </w:p>
        </w:tc>
        <w:tc>
          <w:tcPr>
            <w:tcW w:w="1280" w:type="dxa"/>
            <w:shd w:val="clear" w:color="auto" w:fill="auto"/>
            <w:noWrap/>
            <w:vAlign w:val="bottom"/>
            <w:hideMark/>
          </w:tcPr>
          <w:p w:rsidR="008B0A7D" w:rsidRPr="008B0A7D" w:rsidRDefault="008B0A7D" w:rsidP="008B0A7D">
            <w:pPr>
              <w:spacing w:after="0" w:line="240" w:lineRule="auto"/>
              <w:jc w:val="right"/>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27.26%</w:t>
            </w:r>
          </w:p>
        </w:tc>
        <w:tc>
          <w:tcPr>
            <w:tcW w:w="1680" w:type="dxa"/>
            <w:shd w:val="clear" w:color="auto" w:fill="auto"/>
            <w:noWrap/>
            <w:vAlign w:val="bottom"/>
            <w:hideMark/>
          </w:tcPr>
          <w:p w:rsidR="008B0A7D" w:rsidRPr="008B0A7D" w:rsidRDefault="008B0A7D" w:rsidP="008B0A7D">
            <w:pPr>
              <w:spacing w:after="0" w:line="240" w:lineRule="auto"/>
              <w:jc w:val="right"/>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22.41%</w:t>
            </w:r>
          </w:p>
        </w:tc>
      </w:tr>
    </w:tbl>
    <w:p w:rsidR="008B0A7D" w:rsidRPr="008B0A7D" w:rsidRDefault="008B0A7D" w:rsidP="00013B4D">
      <w:pPr>
        <w:autoSpaceDE w:val="0"/>
        <w:autoSpaceDN w:val="0"/>
        <w:adjustRightInd w:val="0"/>
        <w:spacing w:after="0" w:line="240" w:lineRule="auto"/>
        <w:rPr>
          <w:rFonts w:ascii="Times New Roman" w:hAnsi="Times New Roman" w:cs="Times New Roman"/>
          <w:sz w:val="24"/>
          <w:szCs w:val="24"/>
        </w:rPr>
      </w:pPr>
    </w:p>
    <w:p w:rsidR="005B1A8F" w:rsidRPr="008B0A7D" w:rsidRDefault="008B0A7D" w:rsidP="00013B4D">
      <w:pPr>
        <w:autoSpaceDE w:val="0"/>
        <w:autoSpaceDN w:val="0"/>
        <w:adjustRightInd w:val="0"/>
        <w:spacing w:after="0" w:line="240" w:lineRule="auto"/>
        <w:rPr>
          <w:rFonts w:ascii="Times New Roman" w:hAnsi="Times New Roman" w:cs="Times New Roman"/>
          <w:sz w:val="24"/>
          <w:szCs w:val="24"/>
        </w:rPr>
      </w:pPr>
      <w:r w:rsidRPr="008B0A7D">
        <w:rPr>
          <w:rFonts w:ascii="Times New Roman" w:hAnsi="Times New Roman" w:cs="Times New Roman"/>
          <w:sz w:val="24"/>
          <w:szCs w:val="24"/>
        </w:rPr>
        <w:t>So in the end even if the Wine and spirit division has a higher contribution to sales the Beer division has a higher operating margin.</w:t>
      </w:r>
    </w:p>
    <w:p w:rsidR="008B0A7D" w:rsidRDefault="008B0A7D" w:rsidP="00013B4D">
      <w:pPr>
        <w:autoSpaceDE w:val="0"/>
        <w:autoSpaceDN w:val="0"/>
        <w:adjustRightInd w:val="0"/>
        <w:spacing w:after="0" w:line="240" w:lineRule="auto"/>
      </w:pPr>
    </w:p>
    <w:p w:rsidR="00445444" w:rsidRDefault="00445444" w:rsidP="00445444">
      <w:r>
        <w:t>Q23:</w:t>
      </w:r>
    </w:p>
    <w:p w:rsidR="00445444" w:rsidRDefault="00445444" w:rsidP="00445444">
      <w:r>
        <w:t>Page:</w:t>
      </w:r>
      <w:r w:rsidR="00040D59">
        <w:t xml:space="preserve">  59</w:t>
      </w:r>
    </w:p>
    <w:p w:rsidR="007B095D" w:rsidRDefault="007B095D" w:rsidP="00040D59">
      <w:pPr>
        <w:jc w:val="both"/>
      </w:pPr>
      <w:r w:rsidRPr="007B095D">
        <w:rPr>
          <w:rFonts w:ascii="Times New Roman" w:hAnsi="Times New Roman" w:cs="Times New Roman"/>
          <w:sz w:val="24"/>
          <w:szCs w:val="24"/>
        </w:rPr>
        <w:t>Yes. In 2014,Southern Wine and Spirits is a customers which accounts for almost 18% of STZ’s total sales. In 2013 apart from Southern Wine and Spirits , Republic National Distributing Company also accounted for 15.6% of the total sales.</w:t>
      </w:r>
      <w:r w:rsidR="00040D59">
        <w:rPr>
          <w:rFonts w:ascii="TimesNewRoman" w:hAnsi="TimesNewRoman" w:cs="TimesNewRoman"/>
          <w:sz w:val="21"/>
          <w:szCs w:val="21"/>
        </w:rPr>
        <w:t xml:space="preserve">Sales for the above customers are primarily reported within the Wine and Spirits segment. </w:t>
      </w:r>
    </w:p>
    <w:p w:rsidR="008B0A7D" w:rsidRDefault="008B0A7D" w:rsidP="00445444"/>
    <w:p w:rsidR="00445444" w:rsidRDefault="00445444" w:rsidP="00445444">
      <w:r>
        <w:t>Q24:</w:t>
      </w:r>
    </w:p>
    <w:p w:rsidR="00445444" w:rsidRDefault="00445444" w:rsidP="00445444">
      <w:r>
        <w:t>Page:</w:t>
      </w:r>
      <w:r w:rsidR="00040D59">
        <w:t>18</w:t>
      </w:r>
    </w:p>
    <w:p w:rsidR="00040D59" w:rsidRDefault="00040D59" w:rsidP="00445444"/>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1820"/>
        <w:gridCol w:w="1680"/>
        <w:gridCol w:w="960"/>
      </w:tblGrid>
      <w:tr w:rsidR="00040D59" w:rsidRPr="00040D59" w:rsidTr="00040D59">
        <w:trPr>
          <w:trHeight w:val="300"/>
        </w:trPr>
        <w:tc>
          <w:tcPr>
            <w:tcW w:w="2740" w:type="dxa"/>
            <w:shd w:val="clear" w:color="auto" w:fill="auto"/>
            <w:noWrap/>
            <w:vAlign w:val="bottom"/>
            <w:hideMark/>
          </w:tcPr>
          <w:p w:rsidR="00040D59" w:rsidRPr="00040D59" w:rsidRDefault="00040D59" w:rsidP="00040D59">
            <w:pPr>
              <w:spacing w:after="0" w:line="240" w:lineRule="auto"/>
              <w:rPr>
                <w:rFonts w:ascii="Times New Roman" w:eastAsia="Times New Roman" w:hAnsi="Times New Roman" w:cs="Times New Roman"/>
                <w:sz w:val="24"/>
                <w:szCs w:val="24"/>
                <w:lang w:eastAsia="en-IN"/>
              </w:rPr>
            </w:pPr>
          </w:p>
        </w:tc>
        <w:tc>
          <w:tcPr>
            <w:tcW w:w="1820" w:type="dxa"/>
            <w:shd w:val="clear" w:color="auto" w:fill="auto"/>
            <w:noWrap/>
            <w:vAlign w:val="bottom"/>
            <w:hideMark/>
          </w:tcPr>
          <w:p w:rsidR="00040D59" w:rsidRPr="00040D59" w:rsidRDefault="00040D59" w:rsidP="00040D59">
            <w:pPr>
              <w:spacing w:after="0" w:line="240" w:lineRule="auto"/>
              <w:rPr>
                <w:rFonts w:ascii="Times New Roman" w:eastAsia="Times New Roman" w:hAnsi="Times New Roman" w:cs="Times New Roman"/>
                <w:sz w:val="20"/>
                <w:szCs w:val="20"/>
                <w:lang w:eastAsia="en-IN"/>
              </w:rPr>
            </w:pPr>
          </w:p>
        </w:tc>
        <w:tc>
          <w:tcPr>
            <w:tcW w:w="1680" w:type="dxa"/>
            <w:shd w:val="clear" w:color="auto" w:fill="auto"/>
            <w:noWrap/>
            <w:vAlign w:val="bottom"/>
            <w:hideMark/>
          </w:tcPr>
          <w:p w:rsidR="00040D59" w:rsidRPr="00040D59" w:rsidRDefault="00040D59" w:rsidP="00040D59">
            <w:pPr>
              <w:spacing w:after="0" w:line="240" w:lineRule="auto"/>
              <w:jc w:val="right"/>
              <w:rPr>
                <w:rFonts w:ascii="Calibri" w:eastAsia="Times New Roman" w:hAnsi="Calibri" w:cs="Times New Roman"/>
                <w:color w:val="000000"/>
                <w:lang w:eastAsia="en-IN"/>
              </w:rPr>
            </w:pPr>
            <w:r w:rsidRPr="00040D59">
              <w:rPr>
                <w:rFonts w:ascii="Calibri" w:eastAsia="Times New Roman" w:hAnsi="Calibri" w:cs="Times New Roman"/>
                <w:color w:val="000000"/>
                <w:lang w:eastAsia="en-IN"/>
              </w:rPr>
              <w:t>2013</w:t>
            </w:r>
          </w:p>
        </w:tc>
        <w:tc>
          <w:tcPr>
            <w:tcW w:w="960" w:type="dxa"/>
            <w:shd w:val="clear" w:color="auto" w:fill="auto"/>
            <w:noWrap/>
            <w:vAlign w:val="bottom"/>
            <w:hideMark/>
          </w:tcPr>
          <w:p w:rsidR="00040D59" w:rsidRPr="00040D59" w:rsidRDefault="00040D59" w:rsidP="00040D59">
            <w:pPr>
              <w:spacing w:after="0" w:line="240" w:lineRule="auto"/>
              <w:jc w:val="right"/>
              <w:rPr>
                <w:rFonts w:ascii="Calibri" w:eastAsia="Times New Roman" w:hAnsi="Calibri" w:cs="Times New Roman"/>
                <w:color w:val="000000"/>
                <w:lang w:eastAsia="en-IN"/>
              </w:rPr>
            </w:pPr>
            <w:r w:rsidRPr="00040D59">
              <w:rPr>
                <w:rFonts w:ascii="Calibri" w:eastAsia="Times New Roman" w:hAnsi="Calibri" w:cs="Times New Roman"/>
                <w:color w:val="000000"/>
                <w:lang w:eastAsia="en-IN"/>
              </w:rPr>
              <w:t>2014</w:t>
            </w:r>
          </w:p>
        </w:tc>
      </w:tr>
      <w:tr w:rsidR="00040D59" w:rsidRPr="00040D59" w:rsidTr="00040D59">
        <w:trPr>
          <w:trHeight w:val="300"/>
        </w:trPr>
        <w:tc>
          <w:tcPr>
            <w:tcW w:w="2740" w:type="dxa"/>
            <w:shd w:val="clear" w:color="auto" w:fill="auto"/>
            <w:noWrap/>
            <w:vAlign w:val="bottom"/>
            <w:hideMark/>
          </w:tcPr>
          <w:p w:rsidR="00040D59" w:rsidRPr="00040D59" w:rsidRDefault="00040D59" w:rsidP="00040D59">
            <w:pPr>
              <w:spacing w:after="0" w:line="240" w:lineRule="auto"/>
              <w:rPr>
                <w:rFonts w:ascii="Calibri" w:eastAsia="Times New Roman" w:hAnsi="Calibri" w:cs="Times New Roman"/>
                <w:color w:val="000000"/>
                <w:lang w:eastAsia="en-IN"/>
              </w:rPr>
            </w:pPr>
            <w:r w:rsidRPr="00040D59">
              <w:rPr>
                <w:rFonts w:ascii="Calibri" w:eastAsia="Times New Roman" w:hAnsi="Calibri" w:cs="Times New Roman"/>
                <w:color w:val="000000"/>
                <w:lang w:eastAsia="en-IN"/>
              </w:rPr>
              <w:t>ROE</w:t>
            </w:r>
          </w:p>
        </w:tc>
        <w:tc>
          <w:tcPr>
            <w:tcW w:w="1820" w:type="dxa"/>
            <w:shd w:val="clear" w:color="auto" w:fill="auto"/>
            <w:noWrap/>
            <w:vAlign w:val="bottom"/>
            <w:hideMark/>
          </w:tcPr>
          <w:p w:rsidR="00040D59" w:rsidRPr="00040D59" w:rsidRDefault="00040D59" w:rsidP="00040D59">
            <w:pPr>
              <w:spacing w:after="0" w:line="240" w:lineRule="auto"/>
              <w:rPr>
                <w:rFonts w:ascii="Calibri" w:eastAsia="Times New Roman" w:hAnsi="Calibri" w:cs="Times New Roman"/>
                <w:color w:val="000000"/>
                <w:lang w:eastAsia="en-IN"/>
              </w:rPr>
            </w:pPr>
            <w:r w:rsidRPr="00040D59">
              <w:rPr>
                <w:rFonts w:ascii="Calibri" w:eastAsia="Times New Roman" w:hAnsi="Calibri" w:cs="Times New Roman"/>
                <w:color w:val="000000"/>
                <w:lang w:eastAsia="en-IN"/>
              </w:rPr>
              <w:t xml:space="preserve">Net income/Equity </w:t>
            </w:r>
          </w:p>
        </w:tc>
        <w:tc>
          <w:tcPr>
            <w:tcW w:w="1680" w:type="dxa"/>
            <w:shd w:val="clear" w:color="auto" w:fill="auto"/>
            <w:noWrap/>
            <w:vAlign w:val="bottom"/>
            <w:hideMark/>
          </w:tcPr>
          <w:p w:rsidR="00040D59" w:rsidRPr="00040D59" w:rsidRDefault="00040D59" w:rsidP="00040D59">
            <w:pPr>
              <w:spacing w:after="0" w:line="240" w:lineRule="auto"/>
              <w:jc w:val="right"/>
              <w:rPr>
                <w:rFonts w:ascii="Calibri" w:eastAsia="Times New Roman" w:hAnsi="Calibri" w:cs="Times New Roman"/>
                <w:color w:val="000000"/>
                <w:lang w:eastAsia="en-IN"/>
              </w:rPr>
            </w:pPr>
            <w:r w:rsidRPr="00040D59">
              <w:rPr>
                <w:rFonts w:ascii="Calibri" w:eastAsia="Times New Roman" w:hAnsi="Calibri" w:cs="Times New Roman"/>
                <w:color w:val="000000"/>
                <w:lang w:eastAsia="en-IN"/>
              </w:rPr>
              <w:t>13.24%</w:t>
            </w:r>
          </w:p>
        </w:tc>
        <w:tc>
          <w:tcPr>
            <w:tcW w:w="960" w:type="dxa"/>
            <w:shd w:val="clear" w:color="auto" w:fill="auto"/>
            <w:noWrap/>
            <w:vAlign w:val="bottom"/>
            <w:hideMark/>
          </w:tcPr>
          <w:p w:rsidR="00040D59" w:rsidRPr="00040D59" w:rsidRDefault="00040D59" w:rsidP="00040D59">
            <w:pPr>
              <w:spacing w:after="0" w:line="240" w:lineRule="auto"/>
              <w:jc w:val="right"/>
              <w:rPr>
                <w:rFonts w:ascii="Calibri" w:eastAsia="Times New Roman" w:hAnsi="Calibri" w:cs="Times New Roman"/>
                <w:color w:val="000000"/>
                <w:lang w:eastAsia="en-IN"/>
              </w:rPr>
            </w:pPr>
            <w:r w:rsidRPr="00040D59">
              <w:rPr>
                <w:rFonts w:ascii="Calibri" w:eastAsia="Times New Roman" w:hAnsi="Calibri" w:cs="Times New Roman"/>
                <w:color w:val="000000"/>
                <w:lang w:eastAsia="en-IN"/>
              </w:rPr>
              <w:t>39.01%</w:t>
            </w:r>
          </w:p>
        </w:tc>
      </w:tr>
    </w:tbl>
    <w:p w:rsidR="00040D59" w:rsidRDefault="00040D59" w:rsidP="00445444"/>
    <w:p w:rsidR="009C22E3" w:rsidRDefault="009C22E3" w:rsidP="009C22E3">
      <w:pPr>
        <w:jc w:val="both"/>
      </w:pPr>
      <w:r w:rsidRPr="00BC59DC">
        <w:rPr>
          <w:rFonts w:ascii="Times New Roman" w:hAnsi="Times New Roman" w:cs="Times New Roman"/>
          <w:sz w:val="24"/>
          <w:szCs w:val="24"/>
        </w:rPr>
        <w:t>A popular measure of profitability is ROE.  ROE unlike ROA measures the return to common shareholders after subtracting from revenues not only operating expenses (such as cost of goods sold, selling and administration expenses, and income taxes), but also the costs of financing debt and preferred stock that are senior to the common stock. The latter includes interest expense on debt and dividends on preferred stock (if any). Thus, ROE takes into consideration the combined effect of a company’s operating, investing, and financing decisions.</w:t>
      </w:r>
    </w:p>
    <w:p w:rsidR="00040D59" w:rsidRDefault="00040D59" w:rsidP="00445444"/>
    <w:p w:rsidR="00445444" w:rsidRPr="00E162E8" w:rsidRDefault="00445444" w:rsidP="00445444">
      <w:pPr>
        <w:rPr>
          <w:b/>
        </w:rPr>
      </w:pPr>
      <w:r w:rsidRPr="00E162E8">
        <w:rPr>
          <w:b/>
        </w:rPr>
        <w:t>Q25:</w:t>
      </w:r>
    </w:p>
    <w:p w:rsidR="00445444" w:rsidRDefault="00445444" w:rsidP="00445444">
      <w:r>
        <w:t>Page:</w:t>
      </w:r>
      <w:r w:rsidR="001E46F2">
        <w:t>10,  64</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0"/>
        <w:gridCol w:w="1820"/>
        <w:gridCol w:w="1680"/>
        <w:gridCol w:w="996"/>
        <w:gridCol w:w="996"/>
      </w:tblGrid>
      <w:tr w:rsidR="001E46F2" w:rsidRPr="001E46F2" w:rsidTr="001E46F2">
        <w:trPr>
          <w:trHeight w:val="300"/>
        </w:trPr>
        <w:tc>
          <w:tcPr>
            <w:tcW w:w="4120" w:type="dxa"/>
            <w:shd w:val="clear" w:color="auto" w:fill="auto"/>
            <w:noWrap/>
            <w:vAlign w:val="bottom"/>
            <w:hideMark/>
          </w:tcPr>
          <w:p w:rsidR="001E46F2" w:rsidRPr="001E46F2" w:rsidRDefault="001E46F2" w:rsidP="001E46F2">
            <w:pPr>
              <w:spacing w:after="0" w:line="240" w:lineRule="auto"/>
              <w:rPr>
                <w:rFonts w:ascii="Times New Roman" w:eastAsia="Times New Roman" w:hAnsi="Times New Roman" w:cs="Times New Roman"/>
                <w:sz w:val="24"/>
                <w:szCs w:val="24"/>
                <w:lang w:eastAsia="en-IN"/>
              </w:rPr>
            </w:pPr>
          </w:p>
        </w:tc>
        <w:tc>
          <w:tcPr>
            <w:tcW w:w="1820" w:type="dxa"/>
            <w:shd w:val="clear" w:color="auto" w:fill="auto"/>
            <w:noWrap/>
            <w:vAlign w:val="bottom"/>
            <w:hideMark/>
          </w:tcPr>
          <w:p w:rsidR="001E46F2" w:rsidRPr="001E46F2" w:rsidRDefault="001E46F2" w:rsidP="001E46F2">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1</w:t>
            </w:r>
            <w:r w:rsidRPr="001E46F2">
              <w:rPr>
                <w:rFonts w:ascii="Calibri" w:eastAsia="Times New Roman" w:hAnsi="Calibri" w:cs="Times New Roman"/>
                <w:color w:val="000000"/>
                <w:lang w:eastAsia="en-IN"/>
              </w:rPr>
              <w:t>st Qtr</w:t>
            </w:r>
          </w:p>
        </w:tc>
        <w:tc>
          <w:tcPr>
            <w:tcW w:w="1680" w:type="dxa"/>
            <w:shd w:val="clear" w:color="auto" w:fill="auto"/>
            <w:noWrap/>
            <w:vAlign w:val="bottom"/>
            <w:hideMark/>
          </w:tcPr>
          <w:p w:rsidR="001E46F2" w:rsidRPr="001E46F2" w:rsidRDefault="001E46F2" w:rsidP="001E46F2">
            <w:pPr>
              <w:spacing w:after="0" w:line="240" w:lineRule="auto"/>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2nd Qtr</w:t>
            </w:r>
          </w:p>
        </w:tc>
        <w:tc>
          <w:tcPr>
            <w:tcW w:w="960" w:type="dxa"/>
            <w:shd w:val="clear" w:color="auto" w:fill="auto"/>
            <w:noWrap/>
            <w:vAlign w:val="bottom"/>
            <w:hideMark/>
          </w:tcPr>
          <w:p w:rsidR="001E46F2" w:rsidRPr="001E46F2" w:rsidRDefault="001E46F2" w:rsidP="001E46F2">
            <w:pPr>
              <w:spacing w:after="0" w:line="240" w:lineRule="auto"/>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3rd Qtr</w:t>
            </w:r>
          </w:p>
        </w:tc>
        <w:tc>
          <w:tcPr>
            <w:tcW w:w="960" w:type="dxa"/>
            <w:shd w:val="clear" w:color="auto" w:fill="auto"/>
            <w:noWrap/>
            <w:vAlign w:val="bottom"/>
            <w:hideMark/>
          </w:tcPr>
          <w:p w:rsidR="001E46F2" w:rsidRPr="001E46F2" w:rsidRDefault="001E46F2" w:rsidP="001E46F2">
            <w:pPr>
              <w:spacing w:after="0" w:line="240" w:lineRule="auto"/>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 xml:space="preserve">4th Qtr </w:t>
            </w:r>
          </w:p>
        </w:tc>
      </w:tr>
      <w:tr w:rsidR="001E46F2" w:rsidRPr="001E46F2" w:rsidTr="001E46F2">
        <w:trPr>
          <w:trHeight w:val="300"/>
        </w:trPr>
        <w:tc>
          <w:tcPr>
            <w:tcW w:w="4120" w:type="dxa"/>
            <w:shd w:val="clear" w:color="auto" w:fill="auto"/>
            <w:noWrap/>
            <w:vAlign w:val="bottom"/>
            <w:hideMark/>
          </w:tcPr>
          <w:p w:rsidR="001E46F2" w:rsidRPr="001E46F2" w:rsidRDefault="001E46F2" w:rsidP="001E46F2">
            <w:pPr>
              <w:spacing w:after="0" w:line="240" w:lineRule="auto"/>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net sales</w:t>
            </w:r>
          </w:p>
        </w:tc>
        <w:tc>
          <w:tcPr>
            <w:tcW w:w="182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673.4</w:t>
            </w:r>
          </w:p>
        </w:tc>
        <w:tc>
          <w:tcPr>
            <w:tcW w:w="168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1,459.80</w:t>
            </w:r>
          </w:p>
        </w:tc>
        <w:tc>
          <w:tcPr>
            <w:tcW w:w="96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1,443.30</w:t>
            </w:r>
          </w:p>
        </w:tc>
        <w:tc>
          <w:tcPr>
            <w:tcW w:w="96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1,291.20</w:t>
            </w:r>
          </w:p>
        </w:tc>
      </w:tr>
      <w:tr w:rsidR="001E46F2" w:rsidRPr="001E46F2" w:rsidTr="001E46F2">
        <w:trPr>
          <w:trHeight w:val="300"/>
        </w:trPr>
        <w:tc>
          <w:tcPr>
            <w:tcW w:w="4120" w:type="dxa"/>
            <w:shd w:val="clear" w:color="auto" w:fill="auto"/>
            <w:noWrap/>
            <w:vAlign w:val="bottom"/>
            <w:hideMark/>
          </w:tcPr>
          <w:p w:rsidR="001E46F2" w:rsidRPr="001E46F2" w:rsidRDefault="001E46F2" w:rsidP="001E46F2">
            <w:pPr>
              <w:spacing w:after="0" w:line="240" w:lineRule="auto"/>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net income</w:t>
            </w:r>
          </w:p>
        </w:tc>
        <w:tc>
          <w:tcPr>
            <w:tcW w:w="182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256.1</w:t>
            </w:r>
          </w:p>
        </w:tc>
        <w:tc>
          <w:tcPr>
            <w:tcW w:w="168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577</w:t>
            </w:r>
          </w:p>
        </w:tc>
        <w:tc>
          <w:tcPr>
            <w:tcW w:w="96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609.7</w:t>
            </w:r>
          </w:p>
        </w:tc>
        <w:tc>
          <w:tcPr>
            <w:tcW w:w="96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548.9</w:t>
            </w:r>
          </w:p>
        </w:tc>
      </w:tr>
      <w:tr w:rsidR="001E46F2" w:rsidRPr="001E46F2" w:rsidTr="001E46F2">
        <w:trPr>
          <w:trHeight w:val="300"/>
        </w:trPr>
        <w:tc>
          <w:tcPr>
            <w:tcW w:w="4120" w:type="dxa"/>
            <w:shd w:val="clear" w:color="auto" w:fill="auto"/>
            <w:noWrap/>
            <w:vAlign w:val="bottom"/>
            <w:hideMark/>
          </w:tcPr>
          <w:p w:rsidR="001E46F2" w:rsidRPr="001E46F2" w:rsidRDefault="001E46F2" w:rsidP="001E46F2">
            <w:pPr>
              <w:spacing w:after="0" w:line="240" w:lineRule="auto"/>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Gross Margin</w:t>
            </w:r>
          </w:p>
        </w:tc>
        <w:tc>
          <w:tcPr>
            <w:tcW w:w="182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38.03%</w:t>
            </w:r>
          </w:p>
        </w:tc>
        <w:tc>
          <w:tcPr>
            <w:tcW w:w="168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39.53%</w:t>
            </w:r>
          </w:p>
        </w:tc>
        <w:tc>
          <w:tcPr>
            <w:tcW w:w="96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42.24%</w:t>
            </w:r>
          </w:p>
        </w:tc>
        <w:tc>
          <w:tcPr>
            <w:tcW w:w="96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42.51%</w:t>
            </w:r>
          </w:p>
        </w:tc>
      </w:tr>
    </w:tbl>
    <w:p w:rsidR="009C22E3" w:rsidRDefault="009C22E3" w:rsidP="00445444"/>
    <w:p w:rsidR="001E46F2" w:rsidRPr="001E46F2" w:rsidRDefault="001E46F2" w:rsidP="00445444">
      <w:pPr>
        <w:rPr>
          <w:rFonts w:ascii="Times New Roman" w:hAnsi="Times New Roman" w:cs="Times New Roman"/>
          <w:sz w:val="24"/>
          <w:szCs w:val="24"/>
        </w:rPr>
      </w:pPr>
      <w:r w:rsidRPr="001E46F2">
        <w:rPr>
          <w:rFonts w:ascii="Times New Roman" w:hAnsi="Times New Roman" w:cs="Times New Roman"/>
          <w:sz w:val="24"/>
          <w:szCs w:val="24"/>
        </w:rPr>
        <w:t>Yes. Seasonality affect the sales of firms various items.</w:t>
      </w:r>
      <w:bookmarkStart w:id="0" w:name="_GoBack"/>
      <w:bookmarkEnd w:id="0"/>
    </w:p>
    <w:p w:rsidR="001E46F2" w:rsidRPr="001E46F2" w:rsidRDefault="001E46F2" w:rsidP="001E46F2">
      <w:pPr>
        <w:autoSpaceDE w:val="0"/>
        <w:autoSpaceDN w:val="0"/>
        <w:adjustRightInd w:val="0"/>
        <w:spacing w:after="0" w:line="276" w:lineRule="auto"/>
        <w:jc w:val="both"/>
        <w:rPr>
          <w:rFonts w:ascii="Times New Roman" w:hAnsi="Times New Roman" w:cs="Times New Roman"/>
          <w:sz w:val="24"/>
          <w:szCs w:val="24"/>
        </w:rPr>
      </w:pPr>
      <w:r w:rsidRPr="001E46F2">
        <w:rPr>
          <w:rFonts w:ascii="Times New Roman" w:hAnsi="Times New Roman" w:cs="Times New Roman"/>
          <w:sz w:val="24"/>
          <w:szCs w:val="24"/>
        </w:rPr>
        <w:t>Beer sales are typically highestduring the first and second quarters whereas wine and spirits sales are typically highest during the third quarter of our fiscal year on the back of holiday season.</w:t>
      </w:r>
    </w:p>
    <w:p w:rsidR="00445444" w:rsidRPr="00E162E8" w:rsidRDefault="00445444" w:rsidP="00445444">
      <w:pPr>
        <w:rPr>
          <w:b/>
        </w:rPr>
      </w:pPr>
      <w:r w:rsidRPr="00E162E8">
        <w:rPr>
          <w:b/>
        </w:rPr>
        <w:t>Q26:</w:t>
      </w:r>
    </w:p>
    <w:p w:rsidR="00445444" w:rsidRDefault="00445444" w:rsidP="00445444">
      <w:r>
        <w:t>Page:</w:t>
      </w:r>
      <w:r w:rsidR="00B95BBC">
        <w:t>27-28</w:t>
      </w:r>
    </w:p>
    <w:p w:rsidR="009C22E3" w:rsidRDefault="00B95BBC" w:rsidP="00445444">
      <w:pPr>
        <w:rPr>
          <w:rFonts w:ascii="TimesNewRoman" w:hAnsi="TimesNewRoman" w:cs="TimesNewRoman"/>
          <w:sz w:val="21"/>
          <w:szCs w:val="21"/>
        </w:rPr>
      </w:pPr>
      <w:r>
        <w:rPr>
          <w:rFonts w:ascii="TimesNewRoman" w:hAnsi="TimesNewRoman" w:cs="TimesNewRoman"/>
          <w:sz w:val="21"/>
          <w:szCs w:val="21"/>
        </w:rPr>
        <w:t>Depreciation on the PPE  is computed primarily using the straight-line method over the following estimated useful lives. Depreciation expense for 2013 and 2014 are as follows:</w:t>
      </w:r>
    </w:p>
    <w:p w:rsidR="00B95BBC" w:rsidRDefault="00B95BBC" w:rsidP="00445444">
      <w:pPr>
        <w:rPr>
          <w:rFonts w:ascii="TimesNewRoman" w:hAnsi="TimesNewRoman" w:cs="TimesNewRoman"/>
          <w:sz w:val="21"/>
          <w:szCs w:val="21"/>
        </w:rPr>
      </w:pPr>
      <w:r>
        <w:rPr>
          <w:rFonts w:ascii="TimesNewRoman" w:hAnsi="TimesNewRoman" w:cs="TimesNewRoman"/>
          <w:sz w:val="21"/>
          <w:szCs w:val="21"/>
        </w:rPr>
        <w:t>2013:</w:t>
      </w:r>
      <w:r>
        <w:rPr>
          <w:rFonts w:ascii="TimesNewRoman" w:hAnsi="TimesNewRoman" w:cs="TimesNewRoman"/>
          <w:sz w:val="19"/>
          <w:szCs w:val="19"/>
        </w:rPr>
        <w:t>817.9m</w:t>
      </w:r>
    </w:p>
    <w:p w:rsidR="00B95BBC" w:rsidRDefault="00B95BBC" w:rsidP="00445444">
      <w:pPr>
        <w:rPr>
          <w:rFonts w:ascii="TimesNewRoman" w:hAnsi="TimesNewRoman" w:cs="TimesNewRoman"/>
          <w:sz w:val="21"/>
          <w:szCs w:val="21"/>
        </w:rPr>
      </w:pPr>
      <w:r>
        <w:rPr>
          <w:rFonts w:ascii="TimesNewRoman" w:hAnsi="TimesNewRoman" w:cs="TimesNewRoman"/>
          <w:sz w:val="21"/>
          <w:szCs w:val="21"/>
        </w:rPr>
        <w:t>2014:</w:t>
      </w:r>
      <w:r>
        <w:rPr>
          <w:rFonts w:ascii="TimesNewRoman" w:hAnsi="TimesNewRoman" w:cs="TimesNewRoman"/>
          <w:sz w:val="19"/>
          <w:szCs w:val="19"/>
        </w:rPr>
        <w:t>924.7m</w:t>
      </w:r>
    </w:p>
    <w:p w:rsidR="00B95BBC" w:rsidRDefault="00B95BBC" w:rsidP="00445444"/>
    <w:p w:rsidR="00445444" w:rsidRDefault="00445444" w:rsidP="00445444">
      <w:r>
        <w:t>Q27:</w:t>
      </w:r>
    </w:p>
    <w:p w:rsidR="00445444" w:rsidRDefault="00445444" w:rsidP="00445444">
      <w:r>
        <w:t>Page:</w:t>
      </w:r>
      <w:r w:rsidR="001D08A1">
        <w:t xml:space="preserve"> not available </w:t>
      </w:r>
    </w:p>
    <w:p w:rsidR="00E162E8" w:rsidRDefault="001D08A1" w:rsidP="001D08A1">
      <w:pPr>
        <w:spacing w:line="360" w:lineRule="auto"/>
      </w:pPr>
      <w:r>
        <w:t xml:space="preserve">The amount of goodwill impairment is </w:t>
      </w:r>
      <w:r>
        <w:rPr>
          <w:rFonts w:ascii="TimesNewRoman" w:hAnsi="TimesNewRoman" w:cs="TimesNewRoman"/>
          <w:sz w:val="19"/>
          <w:szCs w:val="19"/>
        </w:rPr>
        <w:t>278.7m in  2014 and the best guess is that it would be higher in 2015 as the value of the goodwill and other intangible assets are expected to go down at a higher rate than what it is at current.</w:t>
      </w:r>
    </w:p>
    <w:p w:rsidR="00445444" w:rsidRDefault="00445444" w:rsidP="00445444">
      <w:r>
        <w:t>Q28:</w:t>
      </w:r>
    </w:p>
    <w:p w:rsidR="00445444" w:rsidRDefault="00445444" w:rsidP="00445444">
      <w:r>
        <w:t>Page:</w:t>
      </w:r>
      <w:r w:rsidR="0087513E">
        <w:t>41</w:t>
      </w:r>
    </w:p>
    <w:p w:rsidR="001D08A1" w:rsidRDefault="0087513E" w:rsidP="0087513E">
      <w:pPr>
        <w:autoSpaceDE w:val="0"/>
        <w:autoSpaceDN w:val="0"/>
        <w:adjustRightInd w:val="0"/>
        <w:spacing w:after="0" w:line="360" w:lineRule="auto"/>
      </w:pPr>
      <w:r>
        <w:rPr>
          <w:rFonts w:ascii="TimesNewRoman" w:hAnsi="TimesNewRoman" w:cs="TimesNewRoman"/>
          <w:sz w:val="21"/>
          <w:szCs w:val="21"/>
        </w:rPr>
        <w:lastRenderedPageBreak/>
        <w:t>Amortization expense for intangible assets was $15.5 million in 2014.  The Company did not incur any expenditure to acquire intangible assets during the years ended February 28, 2014, and February 28, 2013.</w:t>
      </w:r>
    </w:p>
    <w:p w:rsidR="00445444" w:rsidRDefault="00445444" w:rsidP="00445444">
      <w:r>
        <w:t>Q29:</w:t>
      </w:r>
    </w:p>
    <w:p w:rsidR="00445444" w:rsidRDefault="00445444" w:rsidP="00445444">
      <w:r>
        <w:t>Page:</w:t>
      </w:r>
      <w:r w:rsidR="0087513E">
        <w:t>17,18 AND 45</w:t>
      </w:r>
    </w:p>
    <w:tbl>
      <w:tblPr>
        <w:tblW w:w="6720" w:type="dxa"/>
        <w:tblLook w:val="04A0"/>
      </w:tblPr>
      <w:tblGrid>
        <w:gridCol w:w="3220"/>
        <w:gridCol w:w="1820"/>
        <w:gridCol w:w="1680"/>
      </w:tblGrid>
      <w:tr w:rsidR="0087513E" w:rsidRPr="0087513E" w:rsidTr="0087513E">
        <w:trPr>
          <w:trHeight w:val="300"/>
        </w:trPr>
        <w:tc>
          <w:tcPr>
            <w:tcW w:w="32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Times New Roman" w:eastAsia="Times New Roman" w:hAnsi="Times New Roman" w:cs="Times New Roman"/>
                <w:sz w:val="24"/>
                <w:szCs w:val="24"/>
                <w:lang w:eastAsia="en-IN"/>
              </w:rPr>
            </w:pPr>
          </w:p>
        </w:tc>
        <w:tc>
          <w:tcPr>
            <w:tcW w:w="18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b/>
                <w:bCs/>
                <w:color w:val="000000"/>
                <w:lang w:eastAsia="en-IN"/>
              </w:rPr>
            </w:pPr>
            <w:r w:rsidRPr="0087513E">
              <w:rPr>
                <w:rFonts w:ascii="Calibri" w:eastAsia="Times New Roman" w:hAnsi="Calibri" w:cs="Times New Roman"/>
                <w:b/>
                <w:bCs/>
                <w:color w:val="000000"/>
                <w:lang w:eastAsia="en-IN"/>
              </w:rPr>
              <w:t>2014</w:t>
            </w:r>
          </w:p>
        </w:tc>
        <w:tc>
          <w:tcPr>
            <w:tcW w:w="168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b/>
                <w:bCs/>
                <w:color w:val="000000"/>
                <w:lang w:eastAsia="en-IN"/>
              </w:rPr>
            </w:pPr>
          </w:p>
        </w:tc>
      </w:tr>
      <w:tr w:rsidR="0087513E" w:rsidRPr="0087513E" w:rsidTr="0087513E">
        <w:trPr>
          <w:trHeight w:val="300"/>
        </w:trPr>
        <w:tc>
          <w:tcPr>
            <w:tcW w:w="32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t xml:space="preserve">net receivable </w:t>
            </w:r>
          </w:p>
        </w:tc>
        <w:tc>
          <w:tcPr>
            <w:tcW w:w="18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t>626.2</w:t>
            </w:r>
          </w:p>
        </w:tc>
        <w:tc>
          <w:tcPr>
            <w:tcW w:w="168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color w:val="000000"/>
                <w:lang w:eastAsia="en-IN"/>
              </w:rPr>
            </w:pPr>
          </w:p>
        </w:tc>
      </w:tr>
      <w:tr w:rsidR="0087513E" w:rsidRPr="0087513E" w:rsidTr="0087513E">
        <w:trPr>
          <w:trHeight w:val="300"/>
        </w:trPr>
        <w:tc>
          <w:tcPr>
            <w:tcW w:w="32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Calibri" w:eastAsia="Times New Roman" w:hAnsi="Calibri" w:cs="Times New Roman"/>
                <w:color w:val="000000"/>
                <w:lang w:eastAsia="en-IN"/>
              </w:rPr>
            </w:pPr>
            <w:r w:rsidRPr="0087513E">
              <w:rPr>
                <w:rFonts w:ascii="Calibri" w:eastAsia="Times New Roman" w:hAnsi="Calibri" w:cs="Times New Roman"/>
                <w:color w:val="000000"/>
                <w:lang w:val="en-US" w:eastAsia="en-IN"/>
              </w:rPr>
              <w:t>Allowance for doubtful accounts</w:t>
            </w:r>
          </w:p>
        </w:tc>
        <w:tc>
          <w:tcPr>
            <w:tcW w:w="18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t>1.8</w:t>
            </w:r>
          </w:p>
        </w:tc>
        <w:tc>
          <w:tcPr>
            <w:tcW w:w="168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color w:val="000000"/>
                <w:lang w:eastAsia="en-IN"/>
              </w:rPr>
            </w:pPr>
          </w:p>
        </w:tc>
      </w:tr>
      <w:tr w:rsidR="0087513E" w:rsidRPr="0087513E" w:rsidTr="0087513E">
        <w:trPr>
          <w:trHeight w:val="300"/>
        </w:trPr>
        <w:tc>
          <w:tcPr>
            <w:tcW w:w="32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t xml:space="preserve">gross receivables </w:t>
            </w:r>
          </w:p>
        </w:tc>
        <w:tc>
          <w:tcPr>
            <w:tcW w:w="18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t>628</w:t>
            </w:r>
          </w:p>
        </w:tc>
        <w:tc>
          <w:tcPr>
            <w:tcW w:w="168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color w:val="000000"/>
                <w:lang w:eastAsia="en-IN"/>
              </w:rPr>
            </w:pPr>
          </w:p>
        </w:tc>
      </w:tr>
      <w:tr w:rsidR="0087513E" w:rsidRPr="0087513E" w:rsidTr="0087513E">
        <w:trPr>
          <w:trHeight w:val="300"/>
        </w:trPr>
        <w:tc>
          <w:tcPr>
            <w:tcW w:w="32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t xml:space="preserve">NET SALES </w:t>
            </w:r>
          </w:p>
        </w:tc>
        <w:tc>
          <w:tcPr>
            <w:tcW w:w="18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t>4,867.70</w:t>
            </w:r>
          </w:p>
        </w:tc>
        <w:tc>
          <w:tcPr>
            <w:tcW w:w="168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color w:val="000000"/>
                <w:lang w:eastAsia="en-IN"/>
              </w:rPr>
            </w:pPr>
          </w:p>
        </w:tc>
      </w:tr>
      <w:tr w:rsidR="0087513E" w:rsidRPr="0087513E" w:rsidTr="0087513E">
        <w:trPr>
          <w:trHeight w:val="300"/>
        </w:trPr>
        <w:tc>
          <w:tcPr>
            <w:tcW w:w="32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Calibri" w:eastAsia="Times New Roman" w:hAnsi="Calibri" w:cs="Times New Roman"/>
                <w:color w:val="000000"/>
                <w:lang w:eastAsia="en-IN"/>
              </w:rPr>
            </w:pPr>
            <w:r w:rsidRPr="0087513E">
              <w:rPr>
                <w:rFonts w:ascii="Calibri" w:eastAsia="Times New Roman" w:hAnsi="Calibri" w:cs="Times New Roman"/>
                <w:color w:val="000000"/>
                <w:lang w:val="en-US" w:eastAsia="en-IN"/>
              </w:rPr>
              <w:t xml:space="preserve">Days Sales Outstanding </w:t>
            </w:r>
          </w:p>
        </w:tc>
        <w:tc>
          <w:tcPr>
            <w:tcW w:w="18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t>46.9550301</w:t>
            </w:r>
          </w:p>
        </w:tc>
        <w:tc>
          <w:tcPr>
            <w:tcW w:w="168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t>DAYS</w:t>
            </w:r>
          </w:p>
        </w:tc>
      </w:tr>
      <w:tr w:rsidR="0087513E" w:rsidRPr="0087513E" w:rsidTr="0087513E">
        <w:trPr>
          <w:trHeight w:val="300"/>
        </w:trPr>
        <w:tc>
          <w:tcPr>
            <w:tcW w:w="32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t>(AR/CREDIT SALE*365)</w:t>
            </w:r>
          </w:p>
        </w:tc>
        <w:tc>
          <w:tcPr>
            <w:tcW w:w="18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Calibri" w:eastAsia="Times New Roman" w:hAnsi="Calibri" w:cs="Times New Roman"/>
                <w:color w:val="000000"/>
                <w:lang w:eastAsia="en-IN"/>
              </w:rPr>
            </w:pPr>
          </w:p>
        </w:tc>
        <w:tc>
          <w:tcPr>
            <w:tcW w:w="168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Times New Roman" w:eastAsia="Times New Roman" w:hAnsi="Times New Roman" w:cs="Times New Roman"/>
                <w:sz w:val="20"/>
                <w:szCs w:val="20"/>
                <w:lang w:eastAsia="en-IN"/>
              </w:rPr>
            </w:pPr>
          </w:p>
        </w:tc>
      </w:tr>
    </w:tbl>
    <w:p w:rsidR="0087513E" w:rsidRDefault="0087513E" w:rsidP="00445444"/>
    <w:p w:rsidR="0087513E" w:rsidRDefault="0087513E" w:rsidP="0087513E">
      <w:pPr>
        <w:jc w:val="both"/>
      </w:pPr>
      <w:r>
        <w:t>Allowance for bad and doubtful debt is required to adjust for sales which are not likely to be realised and the firm has adjusted it as a % of sales.</w:t>
      </w:r>
    </w:p>
    <w:p w:rsidR="00445444" w:rsidRDefault="00445444" w:rsidP="00445444">
      <w:r>
        <w:t>Q30:</w:t>
      </w:r>
    </w:p>
    <w:p w:rsidR="00445444" w:rsidRDefault="00445444" w:rsidP="00445444">
      <w:r>
        <w:t>Page:</w:t>
      </w:r>
      <w:r w:rsidR="003F2256">
        <w:t>17</w:t>
      </w:r>
    </w:p>
    <w:tbl>
      <w:tblPr>
        <w:tblW w:w="6720" w:type="dxa"/>
        <w:tblLook w:val="04A0"/>
      </w:tblPr>
      <w:tblGrid>
        <w:gridCol w:w="3220"/>
        <w:gridCol w:w="1820"/>
        <w:gridCol w:w="1680"/>
      </w:tblGrid>
      <w:tr w:rsidR="003F2256" w:rsidRPr="003F2256" w:rsidTr="003F2256">
        <w:trPr>
          <w:trHeight w:val="300"/>
        </w:trPr>
        <w:tc>
          <w:tcPr>
            <w:tcW w:w="32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Times New Roman" w:eastAsia="Times New Roman" w:hAnsi="Times New Roman" w:cs="Times New Roman"/>
                <w:sz w:val="24"/>
                <w:szCs w:val="24"/>
                <w:lang w:eastAsia="en-IN"/>
              </w:rPr>
            </w:pPr>
          </w:p>
        </w:tc>
        <w:tc>
          <w:tcPr>
            <w:tcW w:w="18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b/>
                <w:bCs/>
                <w:color w:val="000000"/>
                <w:lang w:eastAsia="en-IN"/>
              </w:rPr>
            </w:pPr>
            <w:r w:rsidRPr="003F2256">
              <w:rPr>
                <w:rFonts w:ascii="Calibri" w:eastAsia="Times New Roman" w:hAnsi="Calibri" w:cs="Times New Roman"/>
                <w:b/>
                <w:bCs/>
                <w:color w:val="000000"/>
                <w:lang w:eastAsia="en-IN"/>
              </w:rPr>
              <w:t>2014</w:t>
            </w:r>
          </w:p>
        </w:tc>
        <w:tc>
          <w:tcPr>
            <w:tcW w:w="168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b/>
                <w:bCs/>
                <w:color w:val="000000"/>
                <w:lang w:eastAsia="en-IN"/>
              </w:rPr>
            </w:pPr>
          </w:p>
        </w:tc>
      </w:tr>
      <w:tr w:rsidR="003F2256" w:rsidRPr="003F2256" w:rsidTr="003F2256">
        <w:trPr>
          <w:trHeight w:val="300"/>
        </w:trPr>
        <w:tc>
          <w:tcPr>
            <w:tcW w:w="32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Inventories</w:t>
            </w:r>
          </w:p>
        </w:tc>
        <w:tc>
          <w:tcPr>
            <w:tcW w:w="18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1743.8</w:t>
            </w:r>
          </w:p>
        </w:tc>
        <w:tc>
          <w:tcPr>
            <w:tcW w:w="168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color w:val="000000"/>
                <w:lang w:eastAsia="en-IN"/>
              </w:rPr>
            </w:pPr>
          </w:p>
        </w:tc>
      </w:tr>
      <w:tr w:rsidR="003F2256" w:rsidRPr="003F2256" w:rsidTr="003F2256">
        <w:trPr>
          <w:trHeight w:val="300"/>
        </w:trPr>
        <w:tc>
          <w:tcPr>
            <w:tcW w:w="32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 xml:space="preserve">COGS </w:t>
            </w:r>
          </w:p>
        </w:tc>
        <w:tc>
          <w:tcPr>
            <w:tcW w:w="18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2,876.00</w:t>
            </w:r>
          </w:p>
        </w:tc>
        <w:tc>
          <w:tcPr>
            <w:tcW w:w="168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color w:val="000000"/>
                <w:lang w:eastAsia="en-IN"/>
              </w:rPr>
            </w:pPr>
          </w:p>
        </w:tc>
      </w:tr>
      <w:tr w:rsidR="003F2256" w:rsidRPr="003F2256" w:rsidTr="003F2256">
        <w:trPr>
          <w:trHeight w:val="300"/>
        </w:trPr>
        <w:tc>
          <w:tcPr>
            <w:tcW w:w="32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Calibri" w:eastAsia="Times New Roman" w:hAnsi="Calibri" w:cs="Times New Roman"/>
                <w:color w:val="000000"/>
                <w:lang w:eastAsia="en-IN"/>
              </w:rPr>
            </w:pPr>
            <w:r w:rsidRPr="003F2256">
              <w:rPr>
                <w:rFonts w:ascii="Calibri" w:eastAsia="Times New Roman" w:hAnsi="Calibri" w:cs="Times New Roman"/>
                <w:color w:val="000000"/>
                <w:lang w:val="en-US" w:eastAsia="en-IN"/>
              </w:rPr>
              <w:t>days of inventories held</w:t>
            </w:r>
          </w:p>
        </w:tc>
        <w:tc>
          <w:tcPr>
            <w:tcW w:w="18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221.3098053</w:t>
            </w:r>
          </w:p>
        </w:tc>
        <w:tc>
          <w:tcPr>
            <w:tcW w:w="168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DAYS</w:t>
            </w:r>
          </w:p>
        </w:tc>
      </w:tr>
      <w:tr w:rsidR="003F2256" w:rsidRPr="003F2256" w:rsidTr="003F2256">
        <w:trPr>
          <w:trHeight w:val="300"/>
        </w:trPr>
        <w:tc>
          <w:tcPr>
            <w:tcW w:w="32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(INVENTORY/COST OF SALES*365)</w:t>
            </w:r>
          </w:p>
        </w:tc>
        <w:tc>
          <w:tcPr>
            <w:tcW w:w="18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Calibri" w:eastAsia="Times New Roman" w:hAnsi="Calibri" w:cs="Times New Roman"/>
                <w:color w:val="000000"/>
                <w:lang w:eastAsia="en-IN"/>
              </w:rPr>
            </w:pPr>
          </w:p>
        </w:tc>
        <w:tc>
          <w:tcPr>
            <w:tcW w:w="168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Times New Roman" w:eastAsia="Times New Roman" w:hAnsi="Times New Roman" w:cs="Times New Roman"/>
                <w:sz w:val="20"/>
                <w:szCs w:val="20"/>
                <w:lang w:eastAsia="en-IN"/>
              </w:rPr>
            </w:pPr>
          </w:p>
        </w:tc>
      </w:tr>
    </w:tbl>
    <w:p w:rsidR="0087513E" w:rsidRPr="003F2256" w:rsidRDefault="003F2256" w:rsidP="003F2256">
      <w:pPr>
        <w:jc w:val="both"/>
        <w:rPr>
          <w:rFonts w:ascii="Times New Roman" w:hAnsi="Times New Roman" w:cs="Times New Roman"/>
          <w:color w:val="000000" w:themeColor="text1"/>
          <w:sz w:val="24"/>
          <w:szCs w:val="24"/>
        </w:rPr>
      </w:pPr>
      <w:r w:rsidRPr="003F2256">
        <w:rPr>
          <w:rFonts w:ascii="Times New Roman" w:hAnsi="Times New Roman" w:cs="Times New Roman"/>
          <w:color w:val="000000" w:themeColor="text1"/>
          <w:sz w:val="24"/>
          <w:szCs w:val="24"/>
        </w:rPr>
        <w:t>THE FIRM follows FIFO method of valuing inventory. Currently the firm has no LIFO reserve.</w:t>
      </w:r>
      <w:r w:rsidRPr="003F2256">
        <w:rPr>
          <w:rStyle w:val="Strong"/>
          <w:rFonts w:ascii="Times New Roman" w:hAnsi="Times New Roman" w:cs="Times New Roman"/>
          <w:color w:val="000000" w:themeColor="text1"/>
          <w:sz w:val="24"/>
          <w:szCs w:val="24"/>
          <w:bdr w:val="none" w:sz="0" w:space="0" w:color="auto" w:frame="1"/>
          <w:shd w:val="clear" w:color="auto" w:fill="FFFFFF"/>
        </w:rPr>
        <w:t>The LIFO reserve is a</w:t>
      </w:r>
      <w:r w:rsidRPr="003F2256">
        <w:rPr>
          <w:rStyle w:val="apple-converted-space"/>
          <w:rFonts w:ascii="Times New Roman" w:hAnsi="Times New Roman" w:cs="Times New Roman"/>
          <w:bCs/>
          <w:color w:val="000000" w:themeColor="text1"/>
          <w:sz w:val="24"/>
          <w:szCs w:val="24"/>
          <w:bdr w:val="none" w:sz="0" w:space="0" w:color="auto" w:frame="1"/>
          <w:shd w:val="clear" w:color="auto" w:fill="FFFFFF"/>
        </w:rPr>
        <w:t> </w:t>
      </w:r>
      <w:hyperlink r:id="rId6" w:tooltip="What is a contra inventory account?" w:history="1">
        <w:r w:rsidRPr="003F2256">
          <w:rPr>
            <w:rStyle w:val="Hyperlink"/>
            <w:rFonts w:ascii="Times New Roman" w:hAnsi="Times New Roman" w:cs="Times New Roman"/>
            <w:bCs/>
            <w:color w:val="000000" w:themeColor="text1"/>
            <w:sz w:val="24"/>
            <w:szCs w:val="24"/>
            <w:u w:val="none"/>
            <w:bdr w:val="none" w:sz="0" w:space="0" w:color="auto" w:frame="1"/>
            <w:shd w:val="clear" w:color="auto" w:fill="FFFFFF"/>
          </w:rPr>
          <w:t>contra inventory account</w:t>
        </w:r>
      </w:hyperlink>
      <w:r w:rsidRPr="003F2256">
        <w:rPr>
          <w:rStyle w:val="apple-converted-space"/>
          <w:rFonts w:ascii="Times New Roman" w:hAnsi="Times New Roman" w:cs="Times New Roman"/>
          <w:bCs/>
          <w:color w:val="000000" w:themeColor="text1"/>
          <w:sz w:val="24"/>
          <w:szCs w:val="24"/>
          <w:bdr w:val="none" w:sz="0" w:space="0" w:color="auto" w:frame="1"/>
          <w:shd w:val="clear" w:color="auto" w:fill="FFFFFF"/>
        </w:rPr>
        <w:t> </w:t>
      </w:r>
      <w:r w:rsidRPr="003F2256">
        <w:rPr>
          <w:rStyle w:val="Strong"/>
          <w:rFonts w:ascii="Times New Roman" w:hAnsi="Times New Roman" w:cs="Times New Roman"/>
          <w:color w:val="000000" w:themeColor="text1"/>
          <w:sz w:val="24"/>
          <w:szCs w:val="24"/>
          <w:bdr w:val="none" w:sz="0" w:space="0" w:color="auto" w:frame="1"/>
          <w:shd w:val="clear" w:color="auto" w:fill="FFFFFF"/>
        </w:rPr>
        <w:t>that will reflect the difference between the FIFO cost and LIFO cost of its inventory</w:t>
      </w:r>
      <w:r w:rsidRPr="003F2256">
        <w:rPr>
          <w:rFonts w:ascii="Times New Roman" w:hAnsi="Times New Roman" w:cs="Times New Roman"/>
          <w:color w:val="000000" w:themeColor="text1"/>
          <w:sz w:val="24"/>
          <w:szCs w:val="24"/>
          <w:shd w:val="clear" w:color="auto" w:fill="FFFFFF"/>
        </w:rPr>
        <w:t>. The disclosure of the LIFO reserve allows you to better compare the profits and ratios of a company using LIFO with the profits and ratios of a company using FIFO.</w:t>
      </w:r>
      <w:r>
        <w:rPr>
          <w:rFonts w:ascii="Times New Roman" w:hAnsi="Times New Roman" w:cs="Times New Roman"/>
          <w:color w:val="000000" w:themeColor="text1"/>
          <w:sz w:val="24"/>
          <w:szCs w:val="24"/>
          <w:shd w:val="clear" w:color="auto" w:fill="FFFFFF"/>
        </w:rPr>
        <w:t xml:space="preserve"> But showing a LIFO reserve is not mandatory.</w:t>
      </w:r>
    </w:p>
    <w:p w:rsidR="00445444" w:rsidRDefault="00445444" w:rsidP="00445444">
      <w:r>
        <w:t>Q31:</w:t>
      </w:r>
    </w:p>
    <w:p w:rsidR="00445444" w:rsidRDefault="00445444" w:rsidP="00445444">
      <w:r>
        <w:t>Page:</w:t>
      </w:r>
      <w:r w:rsidR="003F2256">
        <w:t>17</w:t>
      </w:r>
    </w:p>
    <w:tbl>
      <w:tblPr>
        <w:tblW w:w="5940" w:type="dxa"/>
        <w:tblLook w:val="04A0"/>
      </w:tblPr>
      <w:tblGrid>
        <w:gridCol w:w="4120"/>
        <w:gridCol w:w="1820"/>
      </w:tblGrid>
      <w:tr w:rsidR="003F2256" w:rsidRPr="003F2256" w:rsidTr="003F2256">
        <w:trPr>
          <w:trHeight w:val="300"/>
        </w:trPr>
        <w:tc>
          <w:tcPr>
            <w:tcW w:w="41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Times New Roman" w:eastAsia="Times New Roman" w:hAnsi="Times New Roman" w:cs="Times New Roman"/>
                <w:sz w:val="24"/>
                <w:szCs w:val="24"/>
                <w:lang w:eastAsia="en-IN"/>
              </w:rPr>
            </w:pPr>
          </w:p>
        </w:tc>
        <w:tc>
          <w:tcPr>
            <w:tcW w:w="18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b/>
                <w:color w:val="000000"/>
                <w:lang w:eastAsia="en-IN"/>
              </w:rPr>
            </w:pPr>
            <w:r w:rsidRPr="003F2256">
              <w:rPr>
                <w:rFonts w:ascii="Calibri" w:eastAsia="Times New Roman" w:hAnsi="Calibri" w:cs="Times New Roman"/>
                <w:b/>
                <w:color w:val="000000"/>
                <w:lang w:eastAsia="en-IN"/>
              </w:rPr>
              <w:t>2014</w:t>
            </w:r>
          </w:p>
        </w:tc>
      </w:tr>
      <w:tr w:rsidR="003F2256" w:rsidRPr="003F2256" w:rsidTr="003F2256">
        <w:trPr>
          <w:trHeight w:val="300"/>
        </w:trPr>
        <w:tc>
          <w:tcPr>
            <w:tcW w:w="41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LONG-TERM DEBT, less current maturities.</w:t>
            </w:r>
          </w:p>
        </w:tc>
        <w:tc>
          <w:tcPr>
            <w:tcW w:w="18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6,373.30</w:t>
            </w:r>
          </w:p>
        </w:tc>
      </w:tr>
      <w:tr w:rsidR="003F2256" w:rsidRPr="003F2256" w:rsidTr="003F2256">
        <w:trPr>
          <w:trHeight w:val="300"/>
        </w:trPr>
        <w:tc>
          <w:tcPr>
            <w:tcW w:w="41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current maturities.</w:t>
            </w:r>
          </w:p>
        </w:tc>
        <w:tc>
          <w:tcPr>
            <w:tcW w:w="18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590</w:t>
            </w:r>
          </w:p>
        </w:tc>
      </w:tr>
      <w:tr w:rsidR="003F2256" w:rsidRPr="003F2256" w:rsidTr="003F2256">
        <w:trPr>
          <w:trHeight w:val="300"/>
        </w:trPr>
        <w:tc>
          <w:tcPr>
            <w:tcW w:w="41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 xml:space="preserve">Total Debt </w:t>
            </w:r>
          </w:p>
        </w:tc>
        <w:tc>
          <w:tcPr>
            <w:tcW w:w="18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6,963.30</w:t>
            </w:r>
          </w:p>
        </w:tc>
      </w:tr>
    </w:tbl>
    <w:p w:rsidR="003F2256" w:rsidRDefault="003F2256" w:rsidP="003F2256">
      <w:pPr>
        <w:jc w:val="both"/>
      </w:pPr>
      <w:r>
        <w:t>These are all issued at par as the fiancé cost does not include any discount or premium being amortised by the firm.</w:t>
      </w:r>
    </w:p>
    <w:p w:rsidR="003F2256" w:rsidRDefault="003F2256" w:rsidP="00445444"/>
    <w:p w:rsidR="00445444" w:rsidRDefault="00445444" w:rsidP="00445444">
      <w:r>
        <w:t>Q32:</w:t>
      </w:r>
    </w:p>
    <w:p w:rsidR="00445444" w:rsidRDefault="00445444" w:rsidP="00445444">
      <w:r>
        <w:t>Page:</w:t>
      </w:r>
      <w:r w:rsidR="00F41DD0">
        <w:t xml:space="preserve"> 53</w:t>
      </w:r>
    </w:p>
    <w:p w:rsidR="00857ED3" w:rsidRPr="002C6C03" w:rsidRDefault="00857ED3" w:rsidP="008566D3">
      <w:pPr>
        <w:autoSpaceDE w:val="0"/>
        <w:autoSpaceDN w:val="0"/>
        <w:adjustRightInd w:val="0"/>
        <w:spacing w:after="0" w:line="360" w:lineRule="auto"/>
        <w:jc w:val="both"/>
        <w:rPr>
          <w:rFonts w:ascii="TimesNewRoman" w:hAnsi="TimesNewRoman" w:cs="TimesNewRoman"/>
          <w:sz w:val="24"/>
          <w:szCs w:val="24"/>
        </w:rPr>
      </w:pPr>
      <w:r w:rsidRPr="002C6C03">
        <w:rPr>
          <w:rFonts w:ascii="TimesNewRoman" w:hAnsi="TimesNewRoman" w:cs="TimesNewRoman"/>
          <w:sz w:val="24"/>
          <w:szCs w:val="24"/>
        </w:rPr>
        <w:lastRenderedPageBreak/>
        <w:t>The minimumlease payments for the Company’s operating leases are recognized on a straight-line basis over the minimum leaseterm.</w:t>
      </w:r>
    </w:p>
    <w:p w:rsidR="002C6C03" w:rsidRPr="002C6C03" w:rsidRDefault="00857ED3" w:rsidP="008566D3">
      <w:pPr>
        <w:autoSpaceDE w:val="0"/>
        <w:autoSpaceDN w:val="0"/>
        <w:adjustRightInd w:val="0"/>
        <w:spacing w:after="0" w:line="360" w:lineRule="auto"/>
        <w:jc w:val="both"/>
        <w:rPr>
          <w:rFonts w:ascii="TimesNewRoman" w:hAnsi="TimesNewRoman" w:cs="TimesNewRoman"/>
          <w:sz w:val="24"/>
          <w:szCs w:val="24"/>
        </w:rPr>
      </w:pPr>
      <w:r w:rsidRPr="002C6C03">
        <w:rPr>
          <w:rFonts w:ascii="TimesNewRoman" w:hAnsi="TimesNewRoman" w:cs="TimesNewRoman"/>
          <w:sz w:val="24"/>
          <w:szCs w:val="24"/>
        </w:rPr>
        <w:t>The company has paid an amount of $60.4 million for the year 2014.</w:t>
      </w:r>
      <w:r w:rsidR="00E5776E" w:rsidRPr="002C6C03">
        <w:rPr>
          <w:rFonts w:ascii="TimesNewRoman" w:hAnsi="TimesNewRoman" w:cs="TimesNewRoman"/>
          <w:sz w:val="24"/>
          <w:szCs w:val="24"/>
        </w:rPr>
        <w:t xml:space="preserve"> The expected expenses for the operating lease for 2015 is estimated to be $51.1million.if the lease payments are capitalised the amount of Debt would </w:t>
      </w:r>
      <w:r w:rsidR="002C6C03" w:rsidRPr="002C6C03">
        <w:rPr>
          <w:rFonts w:ascii="TimesNewRoman" w:hAnsi="TimesNewRoman" w:cs="TimesNewRoman"/>
          <w:sz w:val="24"/>
          <w:szCs w:val="24"/>
        </w:rPr>
        <w:t>not increase as the amount of lease is constantly decreasing.</w:t>
      </w:r>
    </w:p>
    <w:p w:rsidR="00E5776E" w:rsidRPr="008566D3" w:rsidRDefault="00E5776E" w:rsidP="008566D3">
      <w:pPr>
        <w:autoSpaceDE w:val="0"/>
        <w:autoSpaceDN w:val="0"/>
        <w:adjustRightInd w:val="0"/>
        <w:spacing w:after="0" w:line="360" w:lineRule="auto"/>
        <w:jc w:val="both"/>
        <w:rPr>
          <w:rFonts w:ascii="TimesNewRoman" w:hAnsi="TimesNewRoman" w:cs="TimesNewRoman"/>
          <w:sz w:val="24"/>
          <w:szCs w:val="24"/>
        </w:rPr>
      </w:pPr>
    </w:p>
    <w:p w:rsidR="00445444" w:rsidRDefault="00445444" w:rsidP="00445444">
      <w:r>
        <w:t>Q33:</w:t>
      </w:r>
    </w:p>
    <w:p w:rsidR="00445444" w:rsidRDefault="00445444" w:rsidP="00445444">
      <w:r>
        <w:t>Page:</w:t>
      </w:r>
      <w:r w:rsidR="00775F8A">
        <w:t>17-18</w:t>
      </w:r>
    </w:p>
    <w:p w:rsidR="002C6C03" w:rsidRDefault="00775F8A" w:rsidP="00445444">
      <w:r>
        <w:t xml:space="preserve">STZ’s tax rate for 2014 is 24.90%. </w:t>
      </w:r>
    </w:p>
    <w:p w:rsidR="00775F8A" w:rsidRDefault="00775F8A" w:rsidP="00775F8A">
      <w:pPr>
        <w:jc w:val="both"/>
      </w:pPr>
      <w:r>
        <w:rPr>
          <w:rFonts w:ascii="Arial" w:hAnsi="Arial" w:cs="Arial"/>
          <w:color w:val="4E4E4E"/>
          <w:sz w:val="20"/>
          <w:szCs w:val="20"/>
          <w:shd w:val="clear" w:color="auto" w:fill="FFFFFF"/>
        </w:rPr>
        <w:t>Taxable income is less than economic profit when firms can exempt some income from tax, write off the cost of assets faster than their actual decline in value, or claim tax credits for certain business purchases. When taxable income is less than economic profit, a firm’s effective tax rate is less than its statutory rate.</w:t>
      </w:r>
    </w:p>
    <w:p w:rsidR="00445444" w:rsidRDefault="00445444" w:rsidP="00445444">
      <w:r>
        <w:t>Q34:</w:t>
      </w:r>
    </w:p>
    <w:p w:rsidR="00445444" w:rsidRDefault="00445444" w:rsidP="00445444">
      <w:r>
        <w:t>Page:</w:t>
      </w:r>
      <w:r w:rsidR="00775F8A">
        <w:t>17-18</w:t>
      </w:r>
    </w:p>
    <w:tbl>
      <w:tblPr>
        <w:tblW w:w="3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960"/>
        <w:gridCol w:w="960"/>
      </w:tblGrid>
      <w:tr w:rsidR="00775F8A" w:rsidRPr="00775F8A" w:rsidTr="00775F8A">
        <w:trPr>
          <w:trHeight w:val="300"/>
        </w:trPr>
        <w:tc>
          <w:tcPr>
            <w:tcW w:w="1180" w:type="dxa"/>
            <w:shd w:val="clear" w:color="auto" w:fill="auto"/>
            <w:noWrap/>
            <w:vAlign w:val="bottom"/>
            <w:hideMark/>
          </w:tcPr>
          <w:p w:rsidR="00775F8A" w:rsidRPr="00775F8A" w:rsidRDefault="00775F8A" w:rsidP="00775F8A">
            <w:pPr>
              <w:spacing w:after="0" w:line="240" w:lineRule="auto"/>
              <w:rPr>
                <w:rFonts w:ascii="Times New Roman" w:eastAsia="Times New Roman" w:hAnsi="Times New Roman" w:cs="Times New Roman"/>
                <w:sz w:val="24"/>
                <w:szCs w:val="24"/>
                <w:lang w:eastAsia="en-IN"/>
              </w:rPr>
            </w:pPr>
          </w:p>
        </w:tc>
        <w:tc>
          <w:tcPr>
            <w:tcW w:w="960" w:type="dxa"/>
            <w:shd w:val="clear" w:color="auto" w:fill="auto"/>
            <w:noWrap/>
            <w:vAlign w:val="bottom"/>
            <w:hideMark/>
          </w:tcPr>
          <w:p w:rsidR="00775F8A" w:rsidRPr="00775F8A" w:rsidRDefault="00775F8A" w:rsidP="00775F8A">
            <w:pPr>
              <w:spacing w:after="0" w:line="240" w:lineRule="auto"/>
              <w:jc w:val="right"/>
              <w:rPr>
                <w:rFonts w:ascii="Calibri" w:eastAsia="Times New Roman" w:hAnsi="Calibri" w:cs="Times New Roman"/>
                <w:b/>
                <w:color w:val="000000"/>
                <w:lang w:eastAsia="en-IN"/>
              </w:rPr>
            </w:pPr>
            <w:r w:rsidRPr="00775F8A">
              <w:rPr>
                <w:rFonts w:ascii="Calibri" w:eastAsia="Times New Roman" w:hAnsi="Calibri" w:cs="Times New Roman"/>
                <w:b/>
                <w:color w:val="000000"/>
                <w:lang w:eastAsia="en-IN"/>
              </w:rPr>
              <w:t>2013</w:t>
            </w:r>
          </w:p>
        </w:tc>
        <w:tc>
          <w:tcPr>
            <w:tcW w:w="960" w:type="dxa"/>
            <w:shd w:val="clear" w:color="auto" w:fill="auto"/>
            <w:noWrap/>
            <w:vAlign w:val="bottom"/>
            <w:hideMark/>
          </w:tcPr>
          <w:p w:rsidR="00775F8A" w:rsidRPr="00775F8A" w:rsidRDefault="00775F8A" w:rsidP="00775F8A">
            <w:pPr>
              <w:spacing w:after="0" w:line="240" w:lineRule="auto"/>
              <w:jc w:val="right"/>
              <w:rPr>
                <w:rFonts w:ascii="Calibri" w:eastAsia="Times New Roman" w:hAnsi="Calibri" w:cs="Times New Roman"/>
                <w:b/>
                <w:color w:val="000000"/>
                <w:lang w:eastAsia="en-IN"/>
              </w:rPr>
            </w:pPr>
            <w:r w:rsidRPr="00775F8A">
              <w:rPr>
                <w:rFonts w:ascii="Calibri" w:eastAsia="Times New Roman" w:hAnsi="Calibri" w:cs="Times New Roman"/>
                <w:b/>
                <w:color w:val="000000"/>
                <w:lang w:eastAsia="en-IN"/>
              </w:rPr>
              <w:t>2014</w:t>
            </w:r>
          </w:p>
        </w:tc>
      </w:tr>
      <w:tr w:rsidR="00775F8A" w:rsidRPr="00775F8A" w:rsidTr="00775F8A">
        <w:trPr>
          <w:trHeight w:val="300"/>
        </w:trPr>
        <w:tc>
          <w:tcPr>
            <w:tcW w:w="1180" w:type="dxa"/>
            <w:shd w:val="clear" w:color="auto" w:fill="auto"/>
            <w:noWrap/>
            <w:vAlign w:val="bottom"/>
            <w:hideMark/>
          </w:tcPr>
          <w:p w:rsidR="00775F8A" w:rsidRPr="00775F8A" w:rsidRDefault="00775F8A" w:rsidP="00775F8A">
            <w:pPr>
              <w:spacing w:after="0" w:line="240" w:lineRule="auto"/>
              <w:rPr>
                <w:rFonts w:ascii="Calibri" w:eastAsia="Times New Roman" w:hAnsi="Calibri" w:cs="Times New Roman"/>
                <w:color w:val="000000"/>
                <w:lang w:eastAsia="en-IN"/>
              </w:rPr>
            </w:pPr>
            <w:r w:rsidRPr="00775F8A">
              <w:rPr>
                <w:rFonts w:ascii="Calibri" w:eastAsia="Times New Roman" w:hAnsi="Calibri" w:cs="Times New Roman"/>
                <w:color w:val="000000"/>
                <w:lang w:eastAsia="en-IN"/>
              </w:rPr>
              <w:t>EPS</w:t>
            </w:r>
          </w:p>
        </w:tc>
        <w:tc>
          <w:tcPr>
            <w:tcW w:w="960" w:type="dxa"/>
            <w:shd w:val="clear" w:color="auto" w:fill="auto"/>
            <w:noWrap/>
            <w:vAlign w:val="bottom"/>
            <w:hideMark/>
          </w:tcPr>
          <w:p w:rsidR="00775F8A" w:rsidRPr="00775F8A" w:rsidRDefault="00775F8A" w:rsidP="00775F8A">
            <w:pPr>
              <w:spacing w:after="0" w:line="240" w:lineRule="auto"/>
              <w:jc w:val="right"/>
              <w:rPr>
                <w:rFonts w:ascii="Calibri" w:eastAsia="Times New Roman" w:hAnsi="Calibri" w:cs="Times New Roman"/>
                <w:color w:val="000000"/>
                <w:lang w:eastAsia="en-IN"/>
              </w:rPr>
            </w:pPr>
            <w:r w:rsidRPr="00775F8A">
              <w:rPr>
                <w:rFonts w:ascii="Calibri" w:eastAsia="Times New Roman" w:hAnsi="Calibri" w:cs="Times New Roman"/>
                <w:color w:val="000000"/>
                <w:lang w:eastAsia="en-IN"/>
              </w:rPr>
              <w:t>2.15</w:t>
            </w:r>
          </w:p>
        </w:tc>
        <w:tc>
          <w:tcPr>
            <w:tcW w:w="960" w:type="dxa"/>
            <w:shd w:val="clear" w:color="auto" w:fill="auto"/>
            <w:noWrap/>
            <w:vAlign w:val="bottom"/>
            <w:hideMark/>
          </w:tcPr>
          <w:p w:rsidR="00775F8A" w:rsidRPr="00775F8A" w:rsidRDefault="00775F8A" w:rsidP="00775F8A">
            <w:pPr>
              <w:spacing w:after="0" w:line="240" w:lineRule="auto"/>
              <w:jc w:val="right"/>
              <w:rPr>
                <w:rFonts w:ascii="Calibri" w:eastAsia="Times New Roman" w:hAnsi="Calibri" w:cs="Times New Roman"/>
                <w:color w:val="000000"/>
                <w:lang w:eastAsia="en-IN"/>
              </w:rPr>
            </w:pPr>
            <w:r w:rsidRPr="00775F8A">
              <w:rPr>
                <w:rFonts w:ascii="Calibri" w:eastAsia="Times New Roman" w:hAnsi="Calibri" w:cs="Times New Roman"/>
                <w:color w:val="000000"/>
                <w:lang w:eastAsia="en-IN"/>
              </w:rPr>
              <w:t>10.45</w:t>
            </w:r>
          </w:p>
        </w:tc>
      </w:tr>
      <w:tr w:rsidR="00775F8A" w:rsidRPr="00775F8A" w:rsidTr="00775F8A">
        <w:trPr>
          <w:trHeight w:val="300"/>
        </w:trPr>
        <w:tc>
          <w:tcPr>
            <w:tcW w:w="1180" w:type="dxa"/>
            <w:shd w:val="clear" w:color="auto" w:fill="auto"/>
            <w:noWrap/>
            <w:vAlign w:val="bottom"/>
            <w:hideMark/>
          </w:tcPr>
          <w:p w:rsidR="00775F8A" w:rsidRPr="00775F8A" w:rsidRDefault="00775F8A" w:rsidP="00775F8A">
            <w:pPr>
              <w:spacing w:after="0" w:line="240" w:lineRule="auto"/>
              <w:rPr>
                <w:rFonts w:ascii="Calibri" w:eastAsia="Times New Roman" w:hAnsi="Calibri" w:cs="Times New Roman"/>
                <w:color w:val="000000"/>
                <w:lang w:eastAsia="en-IN"/>
              </w:rPr>
            </w:pPr>
            <w:r w:rsidRPr="00775F8A">
              <w:rPr>
                <w:rFonts w:ascii="Calibri" w:eastAsia="Times New Roman" w:hAnsi="Calibri" w:cs="Times New Roman"/>
                <w:color w:val="000000"/>
                <w:lang w:eastAsia="en-IN"/>
              </w:rPr>
              <w:t>Diluted EPS</w:t>
            </w:r>
          </w:p>
        </w:tc>
        <w:tc>
          <w:tcPr>
            <w:tcW w:w="960" w:type="dxa"/>
            <w:shd w:val="clear" w:color="auto" w:fill="auto"/>
            <w:noWrap/>
            <w:vAlign w:val="bottom"/>
            <w:hideMark/>
          </w:tcPr>
          <w:p w:rsidR="00775F8A" w:rsidRPr="00775F8A" w:rsidRDefault="00775F8A" w:rsidP="00775F8A">
            <w:pPr>
              <w:spacing w:after="0" w:line="240" w:lineRule="auto"/>
              <w:jc w:val="right"/>
              <w:rPr>
                <w:rFonts w:ascii="Calibri" w:eastAsia="Times New Roman" w:hAnsi="Calibri" w:cs="Times New Roman"/>
                <w:color w:val="000000"/>
                <w:lang w:eastAsia="en-IN"/>
              </w:rPr>
            </w:pPr>
            <w:r w:rsidRPr="00775F8A">
              <w:rPr>
                <w:rFonts w:ascii="Calibri" w:eastAsia="Times New Roman" w:hAnsi="Calibri" w:cs="Times New Roman"/>
                <w:color w:val="000000"/>
                <w:lang w:eastAsia="en-IN"/>
              </w:rPr>
              <w:t>2.04</w:t>
            </w:r>
          </w:p>
        </w:tc>
        <w:tc>
          <w:tcPr>
            <w:tcW w:w="960" w:type="dxa"/>
            <w:shd w:val="clear" w:color="auto" w:fill="auto"/>
            <w:noWrap/>
            <w:vAlign w:val="bottom"/>
            <w:hideMark/>
          </w:tcPr>
          <w:p w:rsidR="00775F8A" w:rsidRPr="00775F8A" w:rsidRDefault="00775F8A" w:rsidP="00775F8A">
            <w:pPr>
              <w:spacing w:after="0" w:line="240" w:lineRule="auto"/>
              <w:jc w:val="right"/>
              <w:rPr>
                <w:rFonts w:ascii="Calibri" w:eastAsia="Times New Roman" w:hAnsi="Calibri" w:cs="Times New Roman"/>
                <w:color w:val="000000"/>
                <w:lang w:eastAsia="en-IN"/>
              </w:rPr>
            </w:pPr>
            <w:r w:rsidRPr="00775F8A">
              <w:rPr>
                <w:rFonts w:ascii="Calibri" w:eastAsia="Times New Roman" w:hAnsi="Calibri" w:cs="Times New Roman"/>
                <w:color w:val="000000"/>
                <w:lang w:eastAsia="en-IN"/>
              </w:rPr>
              <w:t>9.83</w:t>
            </w:r>
          </w:p>
        </w:tc>
      </w:tr>
    </w:tbl>
    <w:p w:rsidR="00775F8A" w:rsidRDefault="00775F8A" w:rsidP="00445444"/>
    <w:p w:rsidR="00775F8A" w:rsidRDefault="00775F8A" w:rsidP="004015AD">
      <w:pPr>
        <w:spacing w:line="360" w:lineRule="auto"/>
        <w:jc w:val="both"/>
      </w:pPr>
      <w:r>
        <w:t>The total no of shares outstanding for a firm would keep on changing over a period of time because of issue of new shares and retiring of shares and things such as shares being issued in exchange of employee’s stock option. The weighted avg no of shares outstanding takes into consideration all these changes which can happen over a period of time. The diluted EPS is generally lower than Basic EPS as the weighted avg no of share are generally higher thn actual shares outstanding.</w:t>
      </w:r>
      <w:r w:rsidR="004015AD">
        <w:t xml:space="preserve"> In the calculation of EPS , the profit which belongs to the use of share of profit includable in non-controlling shares.</w:t>
      </w:r>
    </w:p>
    <w:sectPr w:rsidR="00775F8A" w:rsidSect="00244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0C2" w:rsidRDefault="00DA50C2" w:rsidP="00E57EB2">
      <w:pPr>
        <w:spacing w:after="0" w:line="240" w:lineRule="auto"/>
      </w:pPr>
      <w:r>
        <w:separator/>
      </w:r>
    </w:p>
  </w:endnote>
  <w:endnote w:type="continuationSeparator" w:id="1">
    <w:p w:rsidR="00DA50C2" w:rsidRDefault="00DA50C2" w:rsidP="00E57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0C2" w:rsidRDefault="00DA50C2" w:rsidP="00E57EB2">
      <w:pPr>
        <w:spacing w:after="0" w:line="240" w:lineRule="auto"/>
      </w:pPr>
      <w:r>
        <w:separator/>
      </w:r>
    </w:p>
  </w:footnote>
  <w:footnote w:type="continuationSeparator" w:id="1">
    <w:p w:rsidR="00DA50C2" w:rsidRDefault="00DA50C2" w:rsidP="00E57E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1439"/>
    <w:rsid w:val="00013B4D"/>
    <w:rsid w:val="00040D59"/>
    <w:rsid w:val="000B0A45"/>
    <w:rsid w:val="000D4185"/>
    <w:rsid w:val="000E69F9"/>
    <w:rsid w:val="00101C74"/>
    <w:rsid w:val="001D08A1"/>
    <w:rsid w:val="001E46F2"/>
    <w:rsid w:val="00244D13"/>
    <w:rsid w:val="00262DE3"/>
    <w:rsid w:val="002C6C03"/>
    <w:rsid w:val="003F2256"/>
    <w:rsid w:val="004015AD"/>
    <w:rsid w:val="00445444"/>
    <w:rsid w:val="004C04E3"/>
    <w:rsid w:val="004D587E"/>
    <w:rsid w:val="004E50EA"/>
    <w:rsid w:val="004F59C2"/>
    <w:rsid w:val="00517D50"/>
    <w:rsid w:val="00551439"/>
    <w:rsid w:val="005744A8"/>
    <w:rsid w:val="00581729"/>
    <w:rsid w:val="005B1A8F"/>
    <w:rsid w:val="00614D20"/>
    <w:rsid w:val="006248C7"/>
    <w:rsid w:val="00640CF8"/>
    <w:rsid w:val="007005B5"/>
    <w:rsid w:val="0074390E"/>
    <w:rsid w:val="0076787A"/>
    <w:rsid w:val="00775F8A"/>
    <w:rsid w:val="007B095D"/>
    <w:rsid w:val="00854F39"/>
    <w:rsid w:val="008566D3"/>
    <w:rsid w:val="00857ED3"/>
    <w:rsid w:val="0087513E"/>
    <w:rsid w:val="008B0A7D"/>
    <w:rsid w:val="008D13E3"/>
    <w:rsid w:val="0090011F"/>
    <w:rsid w:val="00903CA0"/>
    <w:rsid w:val="009C22E3"/>
    <w:rsid w:val="00B95BBC"/>
    <w:rsid w:val="00BA5017"/>
    <w:rsid w:val="00BF54D5"/>
    <w:rsid w:val="00C13629"/>
    <w:rsid w:val="00D9146B"/>
    <w:rsid w:val="00DA50C2"/>
    <w:rsid w:val="00E162E8"/>
    <w:rsid w:val="00E5776E"/>
    <w:rsid w:val="00E57EB2"/>
    <w:rsid w:val="00E81132"/>
    <w:rsid w:val="00F32303"/>
    <w:rsid w:val="00F41DD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D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EB2"/>
    <w:pPr>
      <w:spacing w:after="0" w:line="240" w:lineRule="auto"/>
    </w:pPr>
  </w:style>
  <w:style w:type="paragraph" w:styleId="Header">
    <w:name w:val="header"/>
    <w:basedOn w:val="Normal"/>
    <w:link w:val="HeaderChar"/>
    <w:uiPriority w:val="99"/>
    <w:unhideWhenUsed/>
    <w:rsid w:val="00E57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EB2"/>
  </w:style>
  <w:style w:type="paragraph" w:styleId="Footer">
    <w:name w:val="footer"/>
    <w:basedOn w:val="Normal"/>
    <w:link w:val="FooterChar"/>
    <w:uiPriority w:val="99"/>
    <w:unhideWhenUsed/>
    <w:rsid w:val="00E57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EB2"/>
  </w:style>
  <w:style w:type="paragraph" w:styleId="ListParagraph">
    <w:name w:val="List Paragraph"/>
    <w:basedOn w:val="Normal"/>
    <w:uiPriority w:val="34"/>
    <w:qFormat/>
    <w:rsid w:val="00013B4D"/>
    <w:pPr>
      <w:ind w:left="720"/>
      <w:contextualSpacing/>
    </w:pPr>
  </w:style>
  <w:style w:type="character" w:styleId="Strong">
    <w:name w:val="Strong"/>
    <w:basedOn w:val="DefaultParagraphFont"/>
    <w:uiPriority w:val="22"/>
    <w:qFormat/>
    <w:rsid w:val="003F2256"/>
    <w:rPr>
      <w:b/>
      <w:bCs/>
    </w:rPr>
  </w:style>
  <w:style w:type="character" w:customStyle="1" w:styleId="apple-converted-space">
    <w:name w:val="apple-converted-space"/>
    <w:basedOn w:val="DefaultParagraphFont"/>
    <w:rsid w:val="003F2256"/>
  </w:style>
  <w:style w:type="character" w:styleId="Hyperlink">
    <w:name w:val="Hyperlink"/>
    <w:basedOn w:val="DefaultParagraphFont"/>
    <w:uiPriority w:val="99"/>
    <w:semiHidden/>
    <w:unhideWhenUsed/>
    <w:rsid w:val="003F2256"/>
    <w:rPr>
      <w:color w:val="0000FF"/>
      <w:u w:val="single"/>
    </w:rPr>
  </w:style>
  <w:style w:type="paragraph" w:styleId="NormalWeb">
    <w:name w:val="Normal (Web)"/>
    <w:basedOn w:val="Normal"/>
    <w:uiPriority w:val="99"/>
    <w:semiHidden/>
    <w:unhideWhenUsed/>
    <w:rsid w:val="00775F8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78739295">
      <w:bodyDiv w:val="1"/>
      <w:marLeft w:val="0"/>
      <w:marRight w:val="0"/>
      <w:marTop w:val="0"/>
      <w:marBottom w:val="0"/>
      <w:divBdr>
        <w:top w:val="none" w:sz="0" w:space="0" w:color="auto"/>
        <w:left w:val="none" w:sz="0" w:space="0" w:color="auto"/>
        <w:bottom w:val="none" w:sz="0" w:space="0" w:color="auto"/>
        <w:right w:val="none" w:sz="0" w:space="0" w:color="auto"/>
      </w:divBdr>
    </w:div>
    <w:div w:id="526795156">
      <w:bodyDiv w:val="1"/>
      <w:marLeft w:val="0"/>
      <w:marRight w:val="0"/>
      <w:marTop w:val="0"/>
      <w:marBottom w:val="0"/>
      <w:divBdr>
        <w:top w:val="none" w:sz="0" w:space="0" w:color="auto"/>
        <w:left w:val="none" w:sz="0" w:space="0" w:color="auto"/>
        <w:bottom w:val="none" w:sz="0" w:space="0" w:color="auto"/>
        <w:right w:val="none" w:sz="0" w:space="0" w:color="auto"/>
      </w:divBdr>
    </w:div>
    <w:div w:id="724641601">
      <w:bodyDiv w:val="1"/>
      <w:marLeft w:val="0"/>
      <w:marRight w:val="0"/>
      <w:marTop w:val="0"/>
      <w:marBottom w:val="0"/>
      <w:divBdr>
        <w:top w:val="none" w:sz="0" w:space="0" w:color="auto"/>
        <w:left w:val="none" w:sz="0" w:space="0" w:color="auto"/>
        <w:bottom w:val="none" w:sz="0" w:space="0" w:color="auto"/>
        <w:right w:val="none" w:sz="0" w:space="0" w:color="auto"/>
      </w:divBdr>
    </w:div>
    <w:div w:id="728846359">
      <w:bodyDiv w:val="1"/>
      <w:marLeft w:val="0"/>
      <w:marRight w:val="0"/>
      <w:marTop w:val="0"/>
      <w:marBottom w:val="0"/>
      <w:divBdr>
        <w:top w:val="none" w:sz="0" w:space="0" w:color="auto"/>
        <w:left w:val="none" w:sz="0" w:space="0" w:color="auto"/>
        <w:bottom w:val="none" w:sz="0" w:space="0" w:color="auto"/>
        <w:right w:val="none" w:sz="0" w:space="0" w:color="auto"/>
      </w:divBdr>
    </w:div>
    <w:div w:id="784275540">
      <w:bodyDiv w:val="1"/>
      <w:marLeft w:val="0"/>
      <w:marRight w:val="0"/>
      <w:marTop w:val="0"/>
      <w:marBottom w:val="0"/>
      <w:divBdr>
        <w:top w:val="none" w:sz="0" w:space="0" w:color="auto"/>
        <w:left w:val="none" w:sz="0" w:space="0" w:color="auto"/>
        <w:bottom w:val="none" w:sz="0" w:space="0" w:color="auto"/>
        <w:right w:val="none" w:sz="0" w:space="0" w:color="auto"/>
      </w:divBdr>
    </w:div>
    <w:div w:id="946084626">
      <w:bodyDiv w:val="1"/>
      <w:marLeft w:val="0"/>
      <w:marRight w:val="0"/>
      <w:marTop w:val="0"/>
      <w:marBottom w:val="0"/>
      <w:divBdr>
        <w:top w:val="none" w:sz="0" w:space="0" w:color="auto"/>
        <w:left w:val="none" w:sz="0" w:space="0" w:color="auto"/>
        <w:bottom w:val="none" w:sz="0" w:space="0" w:color="auto"/>
        <w:right w:val="none" w:sz="0" w:space="0" w:color="auto"/>
      </w:divBdr>
    </w:div>
    <w:div w:id="971517802">
      <w:bodyDiv w:val="1"/>
      <w:marLeft w:val="0"/>
      <w:marRight w:val="0"/>
      <w:marTop w:val="0"/>
      <w:marBottom w:val="0"/>
      <w:divBdr>
        <w:top w:val="none" w:sz="0" w:space="0" w:color="auto"/>
        <w:left w:val="none" w:sz="0" w:space="0" w:color="auto"/>
        <w:bottom w:val="none" w:sz="0" w:space="0" w:color="auto"/>
        <w:right w:val="none" w:sz="0" w:space="0" w:color="auto"/>
      </w:divBdr>
    </w:div>
    <w:div w:id="1074861615">
      <w:bodyDiv w:val="1"/>
      <w:marLeft w:val="0"/>
      <w:marRight w:val="0"/>
      <w:marTop w:val="0"/>
      <w:marBottom w:val="0"/>
      <w:divBdr>
        <w:top w:val="none" w:sz="0" w:space="0" w:color="auto"/>
        <w:left w:val="none" w:sz="0" w:space="0" w:color="auto"/>
        <w:bottom w:val="none" w:sz="0" w:space="0" w:color="auto"/>
        <w:right w:val="none" w:sz="0" w:space="0" w:color="auto"/>
      </w:divBdr>
    </w:div>
    <w:div w:id="1276595181">
      <w:bodyDiv w:val="1"/>
      <w:marLeft w:val="0"/>
      <w:marRight w:val="0"/>
      <w:marTop w:val="0"/>
      <w:marBottom w:val="0"/>
      <w:divBdr>
        <w:top w:val="none" w:sz="0" w:space="0" w:color="auto"/>
        <w:left w:val="none" w:sz="0" w:space="0" w:color="auto"/>
        <w:bottom w:val="none" w:sz="0" w:space="0" w:color="auto"/>
        <w:right w:val="none" w:sz="0" w:space="0" w:color="auto"/>
      </w:divBdr>
    </w:div>
    <w:div w:id="1360736352">
      <w:bodyDiv w:val="1"/>
      <w:marLeft w:val="0"/>
      <w:marRight w:val="0"/>
      <w:marTop w:val="0"/>
      <w:marBottom w:val="0"/>
      <w:divBdr>
        <w:top w:val="none" w:sz="0" w:space="0" w:color="auto"/>
        <w:left w:val="none" w:sz="0" w:space="0" w:color="auto"/>
        <w:bottom w:val="none" w:sz="0" w:space="0" w:color="auto"/>
        <w:right w:val="none" w:sz="0" w:space="0" w:color="auto"/>
      </w:divBdr>
    </w:div>
    <w:div w:id="1372923035">
      <w:bodyDiv w:val="1"/>
      <w:marLeft w:val="0"/>
      <w:marRight w:val="0"/>
      <w:marTop w:val="0"/>
      <w:marBottom w:val="0"/>
      <w:divBdr>
        <w:top w:val="none" w:sz="0" w:space="0" w:color="auto"/>
        <w:left w:val="none" w:sz="0" w:space="0" w:color="auto"/>
        <w:bottom w:val="none" w:sz="0" w:space="0" w:color="auto"/>
        <w:right w:val="none" w:sz="0" w:space="0" w:color="auto"/>
      </w:divBdr>
    </w:div>
    <w:div w:id="1602377586">
      <w:bodyDiv w:val="1"/>
      <w:marLeft w:val="0"/>
      <w:marRight w:val="0"/>
      <w:marTop w:val="0"/>
      <w:marBottom w:val="0"/>
      <w:divBdr>
        <w:top w:val="none" w:sz="0" w:space="0" w:color="auto"/>
        <w:left w:val="none" w:sz="0" w:space="0" w:color="auto"/>
        <w:bottom w:val="none" w:sz="0" w:space="0" w:color="auto"/>
        <w:right w:val="none" w:sz="0" w:space="0" w:color="auto"/>
      </w:divBdr>
    </w:div>
    <w:div w:id="1624727480">
      <w:bodyDiv w:val="1"/>
      <w:marLeft w:val="0"/>
      <w:marRight w:val="0"/>
      <w:marTop w:val="0"/>
      <w:marBottom w:val="0"/>
      <w:divBdr>
        <w:top w:val="none" w:sz="0" w:space="0" w:color="auto"/>
        <w:left w:val="none" w:sz="0" w:space="0" w:color="auto"/>
        <w:bottom w:val="none" w:sz="0" w:space="0" w:color="auto"/>
        <w:right w:val="none" w:sz="0" w:space="0" w:color="auto"/>
      </w:divBdr>
    </w:div>
    <w:div w:id="1627392977">
      <w:bodyDiv w:val="1"/>
      <w:marLeft w:val="0"/>
      <w:marRight w:val="0"/>
      <w:marTop w:val="0"/>
      <w:marBottom w:val="0"/>
      <w:divBdr>
        <w:top w:val="none" w:sz="0" w:space="0" w:color="auto"/>
        <w:left w:val="none" w:sz="0" w:space="0" w:color="auto"/>
        <w:bottom w:val="none" w:sz="0" w:space="0" w:color="auto"/>
        <w:right w:val="none" w:sz="0" w:space="0" w:color="auto"/>
      </w:divBdr>
    </w:div>
    <w:div w:id="1791049288">
      <w:bodyDiv w:val="1"/>
      <w:marLeft w:val="0"/>
      <w:marRight w:val="0"/>
      <w:marTop w:val="0"/>
      <w:marBottom w:val="0"/>
      <w:divBdr>
        <w:top w:val="none" w:sz="0" w:space="0" w:color="auto"/>
        <w:left w:val="none" w:sz="0" w:space="0" w:color="auto"/>
        <w:bottom w:val="none" w:sz="0" w:space="0" w:color="auto"/>
        <w:right w:val="none" w:sz="0" w:space="0" w:color="auto"/>
      </w:divBdr>
    </w:div>
    <w:div w:id="1943495438">
      <w:bodyDiv w:val="1"/>
      <w:marLeft w:val="0"/>
      <w:marRight w:val="0"/>
      <w:marTop w:val="0"/>
      <w:marBottom w:val="0"/>
      <w:divBdr>
        <w:top w:val="none" w:sz="0" w:space="0" w:color="auto"/>
        <w:left w:val="none" w:sz="0" w:space="0" w:color="auto"/>
        <w:bottom w:val="none" w:sz="0" w:space="0" w:color="auto"/>
        <w:right w:val="none" w:sz="0" w:space="0" w:color="auto"/>
      </w:divBdr>
    </w:div>
    <w:div w:id="1981226026">
      <w:bodyDiv w:val="1"/>
      <w:marLeft w:val="0"/>
      <w:marRight w:val="0"/>
      <w:marTop w:val="0"/>
      <w:marBottom w:val="0"/>
      <w:divBdr>
        <w:top w:val="none" w:sz="0" w:space="0" w:color="auto"/>
        <w:left w:val="none" w:sz="0" w:space="0" w:color="auto"/>
        <w:bottom w:val="none" w:sz="0" w:space="0" w:color="auto"/>
        <w:right w:val="none" w:sz="0" w:space="0" w:color="auto"/>
      </w:divBdr>
    </w:div>
    <w:div w:id="1992059482">
      <w:bodyDiv w:val="1"/>
      <w:marLeft w:val="0"/>
      <w:marRight w:val="0"/>
      <w:marTop w:val="0"/>
      <w:marBottom w:val="0"/>
      <w:divBdr>
        <w:top w:val="none" w:sz="0" w:space="0" w:color="auto"/>
        <w:left w:val="none" w:sz="0" w:space="0" w:color="auto"/>
        <w:bottom w:val="none" w:sz="0" w:space="0" w:color="auto"/>
        <w:right w:val="none" w:sz="0" w:space="0" w:color="auto"/>
      </w:divBdr>
    </w:div>
    <w:div w:id="20820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ountingcoach.com/blog/what-is-a-contra-inventory-accoun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dc:creator>
  <cp:lastModifiedBy>SONY</cp:lastModifiedBy>
  <cp:revision>2</cp:revision>
  <dcterms:created xsi:type="dcterms:W3CDTF">2016-03-23T13:39:00Z</dcterms:created>
  <dcterms:modified xsi:type="dcterms:W3CDTF">2016-03-23T13:39:00Z</dcterms:modified>
</cp:coreProperties>
</file>