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0" w:rsidRPr="00B61C76" w:rsidRDefault="00A97892" w:rsidP="001E7C78">
      <w:pPr>
        <w:pStyle w:val="Heading1"/>
        <w:jc w:val="center"/>
        <w:rPr>
          <w:sz w:val="72"/>
          <w:szCs w:val="72"/>
        </w:rPr>
      </w:pPr>
      <w:r w:rsidRPr="00B61C76">
        <w:rPr>
          <w:sz w:val="72"/>
          <w:szCs w:val="72"/>
        </w:rPr>
        <w:t xml:space="preserve">Asian Options </w:t>
      </w:r>
      <w:r w:rsidR="001E7C78" w:rsidRPr="00B61C76">
        <w:rPr>
          <w:sz w:val="72"/>
          <w:szCs w:val="72"/>
        </w:rPr>
        <w:t>Assignment</w:t>
      </w:r>
      <w:r w:rsidR="002B3FA7">
        <w:rPr>
          <w:rStyle w:val="FootnoteReference"/>
          <w:sz w:val="72"/>
          <w:szCs w:val="72"/>
        </w:rPr>
        <w:footnoteReference w:id="2"/>
      </w:r>
    </w:p>
    <w:p w:rsidR="00B61C76" w:rsidRDefault="00B61C76" w:rsidP="00B61C76">
      <w:pPr>
        <w:pStyle w:val="Title"/>
      </w:pPr>
    </w:p>
    <w:p w:rsidR="00A97892" w:rsidRDefault="00A97892" w:rsidP="00B61C76">
      <w:pPr>
        <w:pStyle w:val="Title"/>
      </w:pPr>
      <w:r>
        <w:t>Introduction</w:t>
      </w:r>
    </w:p>
    <w:p w:rsidR="00D3547C" w:rsidRPr="00B61C76" w:rsidRDefault="00D3547C" w:rsidP="00D3547C">
      <w:pPr>
        <w:jc w:val="both"/>
        <w:rPr>
          <w:rFonts w:ascii="Arial Narrow" w:hAnsi="Arial Narrow"/>
        </w:rPr>
      </w:pPr>
      <w:r w:rsidRPr="00B61C76">
        <w:rPr>
          <w:rFonts w:ascii="Arial Narrow" w:hAnsi="Arial Narrow"/>
        </w:rPr>
        <w:t xml:space="preserve">An </w:t>
      </w:r>
      <w:r w:rsidRPr="00B61C76">
        <w:rPr>
          <w:rFonts w:ascii="Arial Narrow" w:hAnsi="Arial Narrow"/>
          <w:b/>
          <w:bCs/>
        </w:rPr>
        <w:t>Asian option</w:t>
      </w:r>
      <w:r w:rsidRPr="00B61C76">
        <w:rPr>
          <w:rFonts w:ascii="Arial Narrow" w:hAnsi="Arial Narrow"/>
        </w:rPr>
        <w:t xml:space="preserve"> (or </w:t>
      </w:r>
      <w:r w:rsidRPr="00B61C76">
        <w:rPr>
          <w:rFonts w:ascii="Arial Narrow" w:hAnsi="Arial Narrow"/>
          <w:i/>
          <w:iCs/>
        </w:rPr>
        <w:t>average value</w:t>
      </w:r>
      <w:r w:rsidRPr="00B61C76">
        <w:rPr>
          <w:rFonts w:ascii="Arial Narrow" w:hAnsi="Arial Narrow"/>
        </w:rPr>
        <w:t xml:space="preserve"> option) is a special type of option contract. For Asian options the payoff is determined by the average underlying price over some pre-set period of time. This average can be based on either of the two types:</w:t>
      </w:r>
    </w:p>
    <w:p w:rsidR="00D3547C" w:rsidRPr="00B61C76" w:rsidRDefault="00D3547C" w:rsidP="00D3547C">
      <w:pPr>
        <w:pStyle w:val="ListParagraph"/>
        <w:numPr>
          <w:ilvl w:val="0"/>
          <w:numId w:val="1"/>
        </w:numPr>
        <w:jc w:val="both"/>
        <w:rPr>
          <w:rFonts w:ascii="Arial Narrow" w:hAnsi="Arial Narrow"/>
        </w:rPr>
      </w:pPr>
      <w:r w:rsidRPr="00B61C76">
        <w:rPr>
          <w:rFonts w:ascii="Arial Narrow" w:hAnsi="Arial Narrow"/>
        </w:rPr>
        <w:t>Arithmetic Averaging: Pay off will be based on arithmetic average of the prices over a period of time.</w:t>
      </w:r>
    </w:p>
    <w:p w:rsidR="00D3547C" w:rsidRPr="00B61C76" w:rsidRDefault="00D3547C" w:rsidP="00D3547C">
      <w:pPr>
        <w:pStyle w:val="ListParagraph"/>
        <w:numPr>
          <w:ilvl w:val="0"/>
          <w:numId w:val="1"/>
        </w:numPr>
        <w:jc w:val="both"/>
        <w:rPr>
          <w:rFonts w:ascii="Arial Narrow" w:hAnsi="Arial Narrow"/>
        </w:rPr>
      </w:pPr>
      <w:r w:rsidRPr="00B61C76">
        <w:rPr>
          <w:rFonts w:ascii="Arial Narrow" w:hAnsi="Arial Narrow"/>
        </w:rPr>
        <w:t>Geometric Averaging: Pay off will be based on geometric average of the prices over a period of time.</w:t>
      </w:r>
    </w:p>
    <w:p w:rsidR="00A97892" w:rsidRDefault="00A97892" w:rsidP="00B61C76">
      <w:pPr>
        <w:pStyle w:val="Title"/>
      </w:pPr>
      <w:r>
        <w:t xml:space="preserve">Outline of </w:t>
      </w:r>
      <w:r w:rsidR="00EA7200">
        <w:t xml:space="preserve">the </w:t>
      </w:r>
      <w:r>
        <w:t>Procedure</w:t>
      </w:r>
    </w:p>
    <w:p w:rsidR="00A97892" w:rsidRPr="00B61C76" w:rsidRDefault="00D64FD9" w:rsidP="00B61C76">
      <w:pPr>
        <w:jc w:val="both"/>
        <w:rPr>
          <w:rFonts w:ascii="Arial Narrow" w:hAnsi="Arial Narrow"/>
        </w:rPr>
      </w:pPr>
      <w:r w:rsidRPr="00B61C76">
        <w:rPr>
          <w:rFonts w:ascii="Arial Narrow" w:hAnsi="Arial Narrow"/>
        </w:rPr>
        <w:t xml:space="preserve">The algorithm has been implemented using the Matlab. </w:t>
      </w:r>
      <w:r w:rsidR="00EA7200" w:rsidRPr="00B61C76">
        <w:rPr>
          <w:rFonts w:ascii="Arial Narrow" w:hAnsi="Arial Narrow"/>
        </w:rPr>
        <w:t>In order to value the Asian option using Monte Carlo simulation, the following steps are used:</w:t>
      </w:r>
    </w:p>
    <w:p w:rsidR="00D64FD9" w:rsidRPr="00B61C76" w:rsidRDefault="00EA7200" w:rsidP="00B61C76">
      <w:pPr>
        <w:pStyle w:val="ListParagraph"/>
        <w:numPr>
          <w:ilvl w:val="0"/>
          <w:numId w:val="3"/>
        </w:numPr>
        <w:jc w:val="both"/>
        <w:rPr>
          <w:rFonts w:ascii="Arial Narrow" w:hAnsi="Arial Narrow"/>
        </w:rPr>
      </w:pPr>
      <w:r w:rsidRPr="00B61C76">
        <w:rPr>
          <w:rFonts w:ascii="Arial Narrow" w:hAnsi="Arial Narrow"/>
        </w:rPr>
        <w:t xml:space="preserve">The first step is to simulate the asset price with an assumption that the prices follow geometric Brownian option. </w:t>
      </w:r>
      <w:r w:rsidR="00D64FD9" w:rsidRPr="00B61C76">
        <w:rPr>
          <w:rFonts w:ascii="Arial Narrow" w:hAnsi="Arial Narrow"/>
        </w:rPr>
        <w:t>Three approaches of discretization have been used:</w:t>
      </w:r>
    </w:p>
    <w:p w:rsidR="00D64FD9" w:rsidRPr="00B61C76" w:rsidRDefault="00D64FD9" w:rsidP="00B61C76">
      <w:pPr>
        <w:pStyle w:val="ListParagraph"/>
        <w:numPr>
          <w:ilvl w:val="0"/>
          <w:numId w:val="11"/>
        </w:numPr>
        <w:jc w:val="both"/>
        <w:rPr>
          <w:rFonts w:ascii="Arial Narrow" w:hAnsi="Arial Narrow"/>
        </w:rPr>
      </w:pPr>
      <w:r w:rsidRPr="00B61C76">
        <w:rPr>
          <w:rFonts w:ascii="Arial Narrow" w:hAnsi="Arial Narrow"/>
        </w:rPr>
        <w:t>Milstein Scheme (asked in the question)</w:t>
      </w:r>
    </w:p>
    <w:p w:rsidR="00D64FD9" w:rsidRDefault="00A363FC" w:rsidP="00B61C76">
      <w:pPr>
        <w:pStyle w:val="ListParagraph"/>
        <w:ind w:left="1440"/>
        <w:jc w:val="both"/>
        <w:rPr>
          <w:rFonts w:asciiTheme="majorHAnsi" w:eastAsiaTheme="minorEastAsia" w:hAnsiTheme="majorHAnsi"/>
        </w:rPr>
      </w:pPr>
      <m:oMathPara>
        <m:oMath>
          <m:sSub>
            <m:sSubPr>
              <m:ctrlPr>
                <w:rPr>
                  <w:rFonts w:ascii="Cambria Math" w:hAnsi="Cambria Math"/>
                  <w:i/>
                </w:rPr>
              </m:ctrlPr>
            </m:sSubPr>
            <m:e>
              <m:r>
                <w:rPr>
                  <w:rFonts w:ascii="Cambria Math" w:hAnsi="Cambria Math"/>
                </w:rPr>
                <m:t>S</m:t>
              </m:r>
            </m:e>
            <m:sub>
              <m:r>
                <w:rPr>
                  <w:rFonts w:ascii="Cambria Math" w:hAnsi="Cambria Math"/>
                </w:rPr>
                <m:t xml:space="preserve">t+δt </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(1+rδt+σφ</m:t>
          </m:r>
          <m:rad>
            <m:radPr>
              <m:degHide m:val="on"/>
              <m:ctrlPr>
                <w:rPr>
                  <w:rFonts w:ascii="Cambria Math" w:hAnsi="Cambria Math"/>
                  <w:i/>
                </w:rPr>
              </m:ctrlPr>
            </m:radPr>
            <m:deg/>
            <m:e>
              <m:r>
                <w:rPr>
                  <w:rFonts w:ascii="Cambria Math" w:hAnsi="Cambria Math"/>
                </w:rPr>
                <m:t>δt</m:t>
              </m:r>
            </m:e>
          </m:ra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φ</m:t>
              </m:r>
            </m:e>
            <m:sup>
              <m:r>
                <w:rPr>
                  <w:rFonts w:ascii="Cambria Math" w:hAnsi="Cambria Math"/>
                </w:rPr>
                <m:t>2</m:t>
              </m:r>
            </m:sup>
          </m:sSup>
          <m:r>
            <w:rPr>
              <w:rFonts w:ascii="Cambria Math" w:hAnsi="Cambria Math"/>
            </w:rPr>
            <m:t>-1)δt)</m:t>
          </m:r>
        </m:oMath>
      </m:oMathPara>
    </w:p>
    <w:p w:rsidR="00D64FD9" w:rsidRPr="00B61C76" w:rsidRDefault="00D64FD9" w:rsidP="00B61C76">
      <w:pPr>
        <w:pStyle w:val="ListParagraph"/>
        <w:numPr>
          <w:ilvl w:val="0"/>
          <w:numId w:val="11"/>
        </w:numPr>
        <w:jc w:val="both"/>
        <w:rPr>
          <w:rFonts w:ascii="Arial Narrow" w:hAnsi="Arial Narrow"/>
        </w:rPr>
      </w:pPr>
      <w:r w:rsidRPr="00B61C76">
        <w:rPr>
          <w:rFonts w:ascii="Arial Narrow" w:hAnsi="Arial Narrow"/>
        </w:rPr>
        <w:t>Euler Scheme</w:t>
      </w:r>
    </w:p>
    <w:p w:rsidR="004E5659" w:rsidRDefault="00A363FC" w:rsidP="00B61C76">
      <w:pPr>
        <w:pStyle w:val="ListParagraph"/>
        <w:jc w:val="both"/>
        <w:rPr>
          <w:rFonts w:asciiTheme="majorHAnsi" w:eastAsiaTheme="minorEastAsia" w:hAnsiTheme="majorHAnsi"/>
        </w:rPr>
      </w:pPr>
      <m:oMathPara>
        <m:oMath>
          <m:sSub>
            <m:sSubPr>
              <m:ctrlPr>
                <w:rPr>
                  <w:rFonts w:ascii="Cambria Math" w:hAnsi="Cambria Math"/>
                  <w:i/>
                </w:rPr>
              </m:ctrlPr>
            </m:sSubPr>
            <m:e>
              <m:r>
                <w:rPr>
                  <w:rFonts w:ascii="Cambria Math" w:hAnsi="Cambria Math"/>
                </w:rPr>
                <m:t>S</m:t>
              </m:r>
            </m:e>
            <m:sub>
              <m:r>
                <w:rPr>
                  <w:rFonts w:ascii="Cambria Math" w:hAnsi="Cambria Math"/>
                </w:rPr>
                <m:t xml:space="preserve">t+δt </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(1+rδt+σφ</m:t>
          </m:r>
          <m:rad>
            <m:radPr>
              <m:degHide m:val="on"/>
              <m:ctrlPr>
                <w:rPr>
                  <w:rFonts w:ascii="Cambria Math" w:hAnsi="Cambria Math"/>
                  <w:i/>
                </w:rPr>
              </m:ctrlPr>
            </m:radPr>
            <m:deg/>
            <m:e>
              <m:r>
                <w:rPr>
                  <w:rFonts w:ascii="Cambria Math" w:hAnsi="Cambria Math"/>
                </w:rPr>
                <m:t>δt</m:t>
              </m:r>
            </m:e>
          </m:rad>
          <m:r>
            <w:rPr>
              <w:rFonts w:ascii="Cambria Math" w:hAnsi="Cambria Math"/>
            </w:rPr>
            <m:t>)</m:t>
          </m:r>
        </m:oMath>
      </m:oMathPara>
    </w:p>
    <w:p w:rsidR="00D64FD9" w:rsidRPr="00B61C76" w:rsidRDefault="00D64FD9" w:rsidP="00B61C76">
      <w:pPr>
        <w:pStyle w:val="ListParagraph"/>
        <w:numPr>
          <w:ilvl w:val="0"/>
          <w:numId w:val="11"/>
        </w:numPr>
        <w:jc w:val="both"/>
        <w:rPr>
          <w:rFonts w:ascii="Arial Narrow" w:hAnsi="Arial Narrow"/>
        </w:rPr>
      </w:pPr>
      <w:r w:rsidRPr="00B61C76">
        <w:rPr>
          <w:rFonts w:ascii="Arial Narrow" w:hAnsi="Arial Narrow"/>
        </w:rPr>
        <w:t>Discretization of ln(S)</w:t>
      </w:r>
    </w:p>
    <w:p w:rsidR="00D64FD9" w:rsidRDefault="00A363FC" w:rsidP="00B61C76">
      <w:pPr>
        <w:pStyle w:val="ListParagraph"/>
        <w:jc w:val="both"/>
        <w:rPr>
          <w:rFonts w:asciiTheme="majorHAnsi" w:eastAsiaTheme="minorEastAsia" w:hAnsiTheme="majorHAnsi"/>
        </w:rPr>
      </w:pPr>
      <m:oMathPara>
        <m:oMath>
          <m:sSub>
            <m:sSubPr>
              <m:ctrlPr>
                <w:rPr>
                  <w:rFonts w:ascii="Cambria Math" w:hAnsi="Cambria Math"/>
                  <w:i/>
                </w:rPr>
              </m:ctrlPr>
            </m:sSubPr>
            <m:e>
              <m:r>
                <w:rPr>
                  <w:rFonts w:ascii="Cambria Math" w:hAnsi="Cambria Math"/>
                </w:rPr>
                <m:t>S</m:t>
              </m:r>
            </m:e>
            <m:sub>
              <m:r>
                <w:rPr>
                  <w:rFonts w:ascii="Cambria Math" w:hAnsi="Cambria Math"/>
                </w:rPr>
                <m:t xml:space="preserve">t+δt </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t</m:t>
              </m:r>
            </m:sub>
          </m:sSub>
          <m:sSup>
            <m:sSupPr>
              <m:ctrlPr>
                <w:rPr>
                  <w:rFonts w:ascii="Cambria Math" w:hAnsi="Cambria Math"/>
                  <w:i/>
                </w:rPr>
              </m:ctrlPr>
            </m:sSupPr>
            <m:e>
              <m:r>
                <w:rPr>
                  <w:rFonts w:ascii="Cambria Math" w:hAnsi="Cambria Math"/>
                </w:rPr>
                <m:t>e</m:t>
              </m:r>
            </m:e>
            <m:sup>
              <m:d>
                <m:dPr>
                  <m:ctrlPr>
                    <w:rPr>
                      <w:rFonts w:ascii="Cambria Math" w:hAnsi="Cambria Math"/>
                      <w:i/>
                    </w:rPr>
                  </m:ctrlPr>
                </m:dPr>
                <m:e>
                  <m:r>
                    <w:rPr>
                      <w:rFonts w:ascii="Cambria Math" w:hAnsi="Cambria Math"/>
                    </w:rPr>
                    <m:t>r-0.5</m:t>
                  </m:r>
                  <m:sSup>
                    <m:sSupPr>
                      <m:ctrlPr>
                        <w:rPr>
                          <w:rFonts w:ascii="Cambria Math" w:hAnsi="Cambria Math"/>
                          <w:i/>
                        </w:rPr>
                      </m:ctrlPr>
                    </m:sSupPr>
                    <m:e>
                      <m:r>
                        <w:rPr>
                          <w:rFonts w:ascii="Cambria Math" w:hAnsi="Cambria Math"/>
                        </w:rPr>
                        <m:t>σ</m:t>
                      </m:r>
                    </m:e>
                    <m:sup>
                      <m:r>
                        <w:rPr>
                          <w:rFonts w:ascii="Cambria Math" w:hAnsi="Cambria Math"/>
                        </w:rPr>
                        <m:t>2</m:t>
                      </m:r>
                    </m:sup>
                  </m:sSup>
                </m:e>
              </m:d>
              <m:r>
                <w:rPr>
                  <w:rFonts w:ascii="Cambria Math" w:hAnsi="Cambria Math"/>
                </w:rPr>
                <m:t>δt+σφ</m:t>
              </m:r>
              <m:rad>
                <m:radPr>
                  <m:degHide m:val="on"/>
                  <m:ctrlPr>
                    <w:rPr>
                      <w:rFonts w:ascii="Cambria Math" w:hAnsi="Cambria Math"/>
                      <w:i/>
                    </w:rPr>
                  </m:ctrlPr>
                </m:radPr>
                <m:deg/>
                <m:e>
                  <m:r>
                    <w:rPr>
                      <w:rFonts w:ascii="Cambria Math" w:hAnsi="Cambria Math"/>
                    </w:rPr>
                    <m:t>δt</m:t>
                  </m:r>
                </m:e>
              </m:rad>
            </m:sup>
          </m:sSup>
          <m:r>
            <w:rPr>
              <w:rFonts w:ascii="Cambria Math" w:hAnsi="Cambria Math"/>
            </w:rPr>
            <m:t>)</m:t>
          </m:r>
        </m:oMath>
      </m:oMathPara>
    </w:p>
    <w:p w:rsidR="00476B4A" w:rsidRPr="00B61C76" w:rsidRDefault="00D64FD9" w:rsidP="00B61C76">
      <w:pPr>
        <w:pStyle w:val="ListParagraph"/>
        <w:ind w:left="1080"/>
        <w:jc w:val="both"/>
        <w:rPr>
          <w:rFonts w:ascii="Arial Narrow" w:hAnsi="Arial Narrow"/>
        </w:rPr>
      </w:pPr>
      <w:r>
        <w:rPr>
          <w:rFonts w:asciiTheme="majorHAnsi" w:hAnsiTheme="majorHAnsi"/>
        </w:rPr>
        <w:t xml:space="preserve">      </w:t>
      </w:r>
      <w:r w:rsidR="00476B4A">
        <w:rPr>
          <w:rFonts w:asciiTheme="majorHAnsi" w:hAnsiTheme="majorHAnsi"/>
        </w:rPr>
        <w:t xml:space="preserve"> </w:t>
      </w:r>
      <m:oMath>
        <m:r>
          <m:rPr>
            <m:sty m:val="p"/>
          </m:rPr>
          <w:rPr>
            <w:rFonts w:ascii="Cambria Math" w:hAnsi="Cambria Math"/>
          </w:rPr>
          <m:t>φ</m:t>
        </m:r>
      </m:oMath>
      <w:r w:rsidR="00476B4A" w:rsidRPr="00B61C76">
        <w:rPr>
          <w:rFonts w:ascii="Arial Narrow" w:hAnsi="Arial Narrow"/>
        </w:rPr>
        <w:t xml:space="preserve"> represents the standard normal variate.</w:t>
      </w:r>
    </w:p>
    <w:p w:rsidR="00475A47" w:rsidRPr="00B61C76" w:rsidRDefault="00C01140" w:rsidP="00B61C76">
      <w:pPr>
        <w:pStyle w:val="ListParagraph"/>
        <w:numPr>
          <w:ilvl w:val="0"/>
          <w:numId w:val="3"/>
        </w:numPr>
        <w:jc w:val="both"/>
        <w:rPr>
          <w:rFonts w:ascii="Arial Narrow" w:hAnsi="Arial Narrow"/>
        </w:rPr>
      </w:pPr>
      <w:r w:rsidRPr="00B61C76">
        <w:rPr>
          <w:rFonts w:ascii="Arial Narrow" w:hAnsi="Arial Narrow"/>
        </w:rPr>
        <w:t xml:space="preserve">The asset prices have been simulated </w:t>
      </w:r>
      <w:r w:rsidR="00D64FD9" w:rsidRPr="00B61C76">
        <w:rPr>
          <w:rFonts w:ascii="Arial Narrow" w:hAnsi="Arial Narrow"/>
        </w:rPr>
        <w:t xml:space="preserve">with an assumption of 252 business days in a year unless explicitly stated. This effectively means that </w:t>
      </w:r>
      <m:oMath>
        <m:r>
          <m:rPr>
            <m:sty m:val="p"/>
          </m:rPr>
          <w:rPr>
            <w:rFonts w:ascii="Cambria Math" w:hAnsi="Cambria Math"/>
          </w:rPr>
          <m:t>δt=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252</m:t>
                </m:r>
              </m:den>
            </m:f>
          </m:e>
        </m:d>
        <m:r>
          <m:rPr>
            <m:sty m:val="p"/>
          </m:rPr>
          <w:rPr>
            <w:rFonts w:ascii="Cambria Math" w:hAnsi="Cambria Math"/>
          </w:rPr>
          <m:t xml:space="preserve"> </m:t>
        </m:r>
      </m:oMath>
      <w:r w:rsidR="00D64FD9" w:rsidRPr="00B61C76">
        <w:rPr>
          <w:rFonts w:ascii="Arial Narrow" w:hAnsi="Arial Narrow"/>
        </w:rPr>
        <w:t>days.</w:t>
      </w:r>
    </w:p>
    <w:p w:rsidR="00C01140" w:rsidRPr="00B61C76" w:rsidRDefault="00C01140" w:rsidP="00B61C76">
      <w:pPr>
        <w:pStyle w:val="ListParagraph"/>
        <w:numPr>
          <w:ilvl w:val="0"/>
          <w:numId w:val="3"/>
        </w:numPr>
        <w:jc w:val="both"/>
        <w:rPr>
          <w:rFonts w:ascii="Arial Narrow" w:hAnsi="Arial Narrow"/>
        </w:rPr>
      </w:pPr>
      <w:r w:rsidRPr="00B61C76">
        <w:rPr>
          <w:rFonts w:ascii="Arial Narrow" w:hAnsi="Arial Narrow"/>
        </w:rPr>
        <w:t>The averaging of the asset prices is performed from the valuation date to the maturity date of the contract as follows:</w:t>
      </w:r>
    </w:p>
    <w:p w:rsidR="00C01140" w:rsidRPr="00B61C76" w:rsidRDefault="00C01140" w:rsidP="00B61C76">
      <w:pPr>
        <w:pStyle w:val="ListParagraph"/>
        <w:numPr>
          <w:ilvl w:val="1"/>
          <w:numId w:val="3"/>
        </w:numPr>
        <w:jc w:val="both"/>
        <w:rPr>
          <w:rFonts w:ascii="Arial Narrow" w:hAnsi="Arial Narrow"/>
        </w:rPr>
      </w:pPr>
      <w:r w:rsidRPr="00B61C76">
        <w:rPr>
          <w:rFonts w:ascii="Arial Narrow" w:hAnsi="Arial Narrow"/>
        </w:rPr>
        <w:t>Arithmetic Averaging</w:t>
      </w:r>
    </w:p>
    <w:p w:rsidR="00C01140" w:rsidRPr="00B61C76" w:rsidRDefault="00A363FC" w:rsidP="00B61C76">
      <w:pPr>
        <w:pStyle w:val="ListParagraph"/>
        <w:ind w:left="1440"/>
        <w:jc w:val="both"/>
        <w:rPr>
          <w:rFonts w:ascii="Arial Narrow" w:hAnsi="Arial Narrow"/>
        </w:rPr>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Average</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t+δt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num>
          <m:den>
            <m:r>
              <m:rPr>
                <m:sty m:val="p"/>
              </m:rPr>
              <w:rPr>
                <w:rFonts w:ascii="Cambria Math" w:hAnsi="Cambria Math"/>
              </w:rPr>
              <m:t>n</m:t>
            </m:r>
          </m:den>
        </m:f>
      </m:oMath>
      <w:r w:rsidR="00C01140" w:rsidRPr="00B61C76">
        <w:rPr>
          <w:rFonts w:ascii="Arial Narrow" w:hAnsi="Arial Narrow"/>
        </w:rPr>
        <w:t xml:space="preserve">  where n is the number of days between t &amp; T</w:t>
      </w:r>
    </w:p>
    <w:p w:rsidR="00C01140" w:rsidRPr="00B61C76" w:rsidRDefault="00C01140" w:rsidP="00B61C76">
      <w:pPr>
        <w:pStyle w:val="ListParagraph"/>
        <w:numPr>
          <w:ilvl w:val="1"/>
          <w:numId w:val="3"/>
        </w:numPr>
        <w:jc w:val="both"/>
        <w:rPr>
          <w:rFonts w:ascii="Arial Narrow" w:hAnsi="Arial Narrow"/>
        </w:rPr>
      </w:pPr>
      <w:r w:rsidRPr="00B61C76">
        <w:rPr>
          <w:rFonts w:ascii="Arial Narrow" w:hAnsi="Arial Narrow"/>
        </w:rPr>
        <w:t>Geometric Averaging</w:t>
      </w:r>
    </w:p>
    <w:p w:rsidR="00C01140" w:rsidRPr="00B61C76" w:rsidRDefault="00A363FC" w:rsidP="00B61C76">
      <w:pPr>
        <w:pStyle w:val="ListParagraph"/>
        <w:ind w:left="1440"/>
        <w:jc w:val="both"/>
        <w:rPr>
          <w:rFonts w:ascii="Arial Narrow" w:hAnsi="Arial Narrow"/>
        </w:rPr>
      </w:pPr>
      <m:oMath>
        <m:sSub>
          <m:sSubPr>
            <m:ctrlPr>
              <w:rPr>
                <w:rFonts w:ascii="Cambria Math" w:hAnsi="Cambria Math"/>
              </w:rPr>
            </m:ctrlPr>
          </m:sSubPr>
          <m:e>
            <m:r>
              <m:rPr>
                <m:sty m:val="p"/>
              </m:rPr>
              <w:rPr>
                <w:rFonts w:ascii="Cambria Math" w:hAnsi="Cambria Math"/>
              </w:rPr>
              <m:t>S</m:t>
            </m:r>
          </m:e>
          <m:sub>
            <m:r>
              <m:rPr>
                <m:sty m:val="p"/>
              </m:rPr>
              <w:rPr>
                <w:rFonts w:ascii="Cambria Math" w:hAnsi="Cambria Math"/>
              </w:rPr>
              <m:t>Average</m:t>
            </m:r>
          </m:sub>
        </m:sSub>
        <m:r>
          <m:rPr>
            <m:sty m:val="p"/>
          </m:rPr>
          <w:rPr>
            <w:rFonts w:ascii="Cambria Math" w:hAnsi="Cambria Math"/>
          </w:rPr>
          <m:t>=</m:t>
        </m:r>
        <m:rad>
          <m:radPr>
            <m:ctrlPr>
              <w:rPr>
                <w:rFonts w:ascii="Cambria Math" w:hAnsi="Cambria Math"/>
              </w:rPr>
            </m:ctrlPr>
          </m:radPr>
          <m:deg>
            <m:r>
              <m:rPr>
                <m:sty m:val="p"/>
              </m:rPr>
              <w:rPr>
                <w:rFonts w:ascii="Cambria Math" w:hAnsi="Cambria Math"/>
              </w:rPr>
              <m:t>n</m:t>
            </m:r>
          </m:deg>
          <m:e>
            <m:sSub>
              <m:sSubPr>
                <m:ctrlPr>
                  <w:rPr>
                    <w:rFonts w:ascii="Cambria Math" w:hAnsi="Cambria Math"/>
                  </w:rPr>
                </m:ctrlPr>
              </m:sSubPr>
              <m:e>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r>
                  <m:rPr>
                    <m:sty m:val="p"/>
                  </m:rPr>
                  <w:rPr>
                    <w:rFonts w:ascii="Cambria Math" w:hAnsi="Cambria Math"/>
                  </w:rPr>
                  <m:t>S</m:t>
                </m:r>
              </m:e>
              <m:sub>
                <m:r>
                  <m:rPr>
                    <m:sty m:val="p"/>
                  </m:rPr>
                  <w:rPr>
                    <w:rFonts w:ascii="Cambria Math" w:hAnsi="Cambria Math"/>
                  </w:rPr>
                  <m:t>t+δt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m:rPr>
                    <m:sty m:val="p"/>
                  </m:rPr>
                  <w:rPr>
                    <w:rFonts w:ascii="Cambria Math" w:hAnsi="Cambria Math"/>
                  </w:rPr>
                  <m:t>T</m:t>
                </m:r>
              </m:sub>
            </m:sSub>
          </m:e>
        </m:rad>
      </m:oMath>
      <w:r w:rsidR="00C01140" w:rsidRPr="00B61C76">
        <w:rPr>
          <w:rFonts w:ascii="Arial Narrow" w:hAnsi="Arial Narrow"/>
        </w:rPr>
        <w:t xml:space="preserve">  where n is the number of days between t &amp; T</w:t>
      </w:r>
    </w:p>
    <w:p w:rsidR="00C01140" w:rsidRPr="00C01140" w:rsidRDefault="00C01140" w:rsidP="00B61C76">
      <w:pPr>
        <w:pStyle w:val="ListParagraph"/>
        <w:ind w:left="1440"/>
        <w:jc w:val="both"/>
        <w:rPr>
          <w:rFonts w:asciiTheme="majorHAnsi" w:hAnsiTheme="majorHAnsi"/>
        </w:rPr>
      </w:pPr>
    </w:p>
    <w:p w:rsidR="00187307" w:rsidRPr="00B61C76" w:rsidRDefault="00476B4A" w:rsidP="00187307">
      <w:pPr>
        <w:pStyle w:val="ListParagraph"/>
        <w:numPr>
          <w:ilvl w:val="0"/>
          <w:numId w:val="3"/>
        </w:numPr>
        <w:jc w:val="both"/>
        <w:rPr>
          <w:rFonts w:ascii="Arial Narrow" w:hAnsi="Arial Narrow"/>
        </w:rPr>
      </w:pPr>
      <w:r w:rsidRPr="00B61C76">
        <w:rPr>
          <w:rFonts w:ascii="Arial Narrow" w:hAnsi="Arial Narrow"/>
        </w:rPr>
        <w:t>The payoff of the Asian option is then calculated</w:t>
      </w:r>
      <w:r w:rsidR="00EB7323" w:rsidRPr="00B61C76">
        <w:rPr>
          <w:rFonts w:ascii="Arial Narrow" w:hAnsi="Arial Narrow"/>
        </w:rPr>
        <w:t xml:space="preserve"> using the following equation:</w:t>
      </w:r>
    </w:p>
    <w:p w:rsidR="00187307" w:rsidRPr="00B61C76" w:rsidRDefault="00EB7323" w:rsidP="00187307">
      <w:pPr>
        <w:pStyle w:val="ListParagraph"/>
        <w:jc w:val="both"/>
        <w:rPr>
          <w:rFonts w:ascii="Arial Narrow" w:eastAsiaTheme="minorEastAsia" w:hAnsi="Arial Narrow"/>
        </w:rPr>
      </w:pPr>
      <w:r w:rsidRPr="00B61C76">
        <w:rPr>
          <w:rFonts w:ascii="Arial Narrow" w:hAnsi="Arial Narrow"/>
        </w:rPr>
        <w:t xml:space="preserve"> </w:t>
      </w:r>
      <m:oMath>
        <m:r>
          <w:rPr>
            <w:rFonts w:ascii="Cambria Math" w:hAnsi="Cambria Math"/>
          </w:rPr>
          <m:t>Payoff</m:t>
        </m:r>
        <m:r>
          <w:rPr>
            <w:rFonts w:ascii="Cambria Math" w:hAnsi="Arial Narrow"/>
          </w:rPr>
          <m:t>=</m:t>
        </m:r>
        <m:r>
          <w:rPr>
            <w:rFonts w:ascii="Cambria Math" w:hAnsi="Cambria Math"/>
          </w:rPr>
          <m:t>Max</m:t>
        </m:r>
        <m:r>
          <w:rPr>
            <w:rFonts w:ascii="Cambria Math" w:hAnsi="Arial Narrow"/>
          </w:rPr>
          <m:t>(</m:t>
        </m:r>
        <m:sSub>
          <m:sSubPr>
            <m:ctrlPr>
              <w:rPr>
                <w:rFonts w:ascii="Cambria Math" w:hAnsi="Arial Narrow"/>
                <w:i/>
              </w:rPr>
            </m:ctrlPr>
          </m:sSubPr>
          <m:e>
            <m:r>
              <w:rPr>
                <w:rFonts w:ascii="Cambria Math" w:hAnsi="Cambria Math"/>
              </w:rPr>
              <m:t>Option</m:t>
            </m:r>
            <m:r>
              <w:rPr>
                <w:rFonts w:ascii="Cambria Math" w:hAnsi="Arial Narrow"/>
              </w:rPr>
              <m:t>_</m:t>
            </m:r>
            <m:r>
              <w:rPr>
                <w:rFonts w:ascii="Cambria Math" w:hAnsi="Cambria Math"/>
              </w:rPr>
              <m:t>type</m:t>
            </m:r>
            <m:r>
              <w:rPr>
                <w:rFonts w:ascii="Cambria Math" w:hAnsi="Arial Narrow"/>
              </w:rPr>
              <m:t>(</m:t>
            </m:r>
            <m:r>
              <w:rPr>
                <w:rFonts w:ascii="Cambria Math" w:hAnsi="Cambria Math"/>
              </w:rPr>
              <m:t>S</m:t>
            </m:r>
          </m:e>
          <m:sub>
            <m:r>
              <w:rPr>
                <w:rFonts w:ascii="Cambria Math" w:hAnsi="Cambria Math"/>
              </w:rPr>
              <m:t>Average</m:t>
            </m:r>
          </m:sub>
        </m:sSub>
        <m:r>
          <w:rPr>
            <w:rFonts w:ascii="Arial Narrow" w:hAnsi="Arial Narrow"/>
          </w:rPr>
          <m:t>-</m:t>
        </m:r>
        <m:r>
          <w:rPr>
            <w:rFonts w:ascii="Cambria Math" w:hAnsi="Cambria Math"/>
          </w:rPr>
          <m:t>K</m:t>
        </m:r>
        <m:r>
          <w:rPr>
            <w:rFonts w:ascii="Cambria Math" w:hAnsi="Arial Narrow"/>
          </w:rPr>
          <m:t>),0)</m:t>
        </m:r>
      </m:oMath>
    </w:p>
    <w:p w:rsidR="00EB7323" w:rsidRPr="00B61C76" w:rsidRDefault="006C26FB" w:rsidP="00187307">
      <w:pPr>
        <w:pStyle w:val="ListParagraph"/>
        <w:jc w:val="both"/>
        <w:rPr>
          <w:rFonts w:ascii="Arial Narrow" w:eastAsiaTheme="minorEastAsia" w:hAnsi="Arial Narrow"/>
        </w:rPr>
      </w:pPr>
      <m:oMathPara>
        <m:oMathParaPr>
          <m:jc m:val="left"/>
        </m:oMathParaPr>
        <m:oMath>
          <m:r>
            <w:rPr>
              <w:rFonts w:ascii="Cambria Math" w:hAnsi="Cambria Math"/>
            </w:rPr>
            <m:t>Option</m:t>
          </m:r>
          <m:r>
            <w:rPr>
              <w:rFonts w:ascii="Cambria Math" w:hAnsi="Arial Narrow"/>
            </w:rPr>
            <m:t>_</m:t>
          </m:r>
          <m:r>
            <w:rPr>
              <w:rFonts w:ascii="Cambria Math" w:hAnsi="Cambria Math"/>
            </w:rPr>
            <m:t>type</m:t>
          </m:r>
          <m:r>
            <w:rPr>
              <w:rFonts w:ascii="Cambria Math" w:hAnsi="Arial Narrow"/>
            </w:rPr>
            <m:t xml:space="preserve">=1 </m:t>
          </m:r>
          <m:r>
            <w:rPr>
              <w:rFonts w:ascii="Cambria Math" w:hAnsi="Cambria Math"/>
            </w:rPr>
            <m:t>for</m:t>
          </m:r>
          <m:r>
            <w:rPr>
              <w:rFonts w:ascii="Cambria Math" w:hAnsi="Arial Narrow"/>
            </w:rPr>
            <m:t xml:space="preserve"> </m:t>
          </m:r>
          <m:r>
            <w:rPr>
              <w:rFonts w:ascii="Cambria Math" w:hAnsi="Cambria Math"/>
            </w:rPr>
            <m:t>call</m:t>
          </m:r>
          <m:r>
            <w:rPr>
              <w:rFonts w:ascii="Cambria Math" w:hAnsi="Arial Narrow"/>
            </w:rPr>
            <m:t xml:space="preserve">, </m:t>
          </m:r>
          <m:r>
            <w:rPr>
              <w:rFonts w:ascii="Cambria Math" w:hAnsi="Arial Narrow"/>
            </w:rPr>
            <m:t>-</m:t>
          </m:r>
          <m:r>
            <w:rPr>
              <w:rFonts w:ascii="Cambria Math" w:hAnsi="Arial Narrow"/>
            </w:rPr>
            <m:t xml:space="preserve">1 </m:t>
          </m:r>
          <m:r>
            <w:rPr>
              <w:rFonts w:ascii="Cambria Math" w:hAnsi="Cambria Math"/>
            </w:rPr>
            <m:t>for</m:t>
          </m:r>
          <m:r>
            <w:rPr>
              <w:rFonts w:ascii="Cambria Math" w:hAnsi="Arial Narrow"/>
            </w:rPr>
            <m:t xml:space="preserve"> </m:t>
          </m:r>
          <m:r>
            <w:rPr>
              <w:rFonts w:ascii="Cambria Math" w:hAnsi="Cambria Math"/>
            </w:rPr>
            <m:t>put</m:t>
          </m:r>
        </m:oMath>
      </m:oMathPara>
    </w:p>
    <w:p w:rsidR="00EB7323" w:rsidRPr="00B61C76" w:rsidRDefault="00E0097B" w:rsidP="0037726E">
      <w:pPr>
        <w:pStyle w:val="ListParagraph"/>
        <w:numPr>
          <w:ilvl w:val="0"/>
          <w:numId w:val="3"/>
        </w:numPr>
        <w:jc w:val="both"/>
        <w:rPr>
          <w:rFonts w:ascii="Arial Narrow" w:hAnsi="Arial Narrow"/>
        </w:rPr>
      </w:pPr>
      <w:r w:rsidRPr="00B61C76">
        <w:rPr>
          <w:rFonts w:ascii="Arial Narrow" w:hAnsi="Arial Narrow"/>
        </w:rPr>
        <w:t xml:space="preserve">The steps 1-4 are repeated for given number of iterations and different combination of standard normal variates as a part of Monte Carlo simulation. The payoffs obtained in each iteration </w:t>
      </w:r>
      <w:r w:rsidR="00A60573" w:rsidRPr="00B61C76">
        <w:rPr>
          <w:rFonts w:ascii="Arial Narrow" w:hAnsi="Arial Narrow"/>
        </w:rPr>
        <w:t>is</w:t>
      </w:r>
      <w:r w:rsidRPr="00B61C76">
        <w:rPr>
          <w:rFonts w:ascii="Arial Narrow" w:hAnsi="Arial Narrow"/>
        </w:rPr>
        <w:t xml:space="preserve"> then stored in some variable and averaged over total iteration to estimate the expected payoff. The payoff is then discounted to the valuation date to arrive at the value of Asian Option. </w:t>
      </w:r>
    </w:p>
    <w:p w:rsidR="00E0097B" w:rsidRPr="00B61C76" w:rsidRDefault="00E0097B" w:rsidP="00E0097B">
      <w:pPr>
        <w:pStyle w:val="ListParagraph"/>
        <w:jc w:val="both"/>
        <w:rPr>
          <w:rFonts w:ascii="Arial Narrow" w:hAnsi="Arial Narrow"/>
        </w:rPr>
      </w:pPr>
    </w:p>
    <w:p w:rsidR="00E0097B" w:rsidRPr="00B61C76" w:rsidRDefault="00E0097B" w:rsidP="00E0097B">
      <w:pPr>
        <w:pStyle w:val="ListParagraph"/>
        <w:jc w:val="both"/>
        <w:rPr>
          <w:rFonts w:ascii="Arial Narrow" w:hAnsi="Arial Narrow"/>
        </w:rPr>
      </w:pPr>
      <w:r w:rsidRPr="00B61C76">
        <w:rPr>
          <w:rFonts w:ascii="Arial Narrow" w:hAnsi="Arial Narrow"/>
        </w:rPr>
        <w:t>The value therefore can be represented as follows:</w:t>
      </w:r>
    </w:p>
    <w:p w:rsidR="00E0097B" w:rsidRPr="00B61C76" w:rsidRDefault="00E0097B" w:rsidP="00E0097B">
      <w:pPr>
        <w:pStyle w:val="ListParagraph"/>
        <w:jc w:val="both"/>
        <w:rPr>
          <w:rFonts w:ascii="Arial Narrow" w:eastAsiaTheme="minorEastAsia" w:hAnsi="Arial Narrow"/>
        </w:rPr>
      </w:pPr>
      <m:oMathPara>
        <m:oMath>
          <m:r>
            <w:rPr>
              <w:rFonts w:ascii="Cambria Math" w:hAnsi="Cambria Math"/>
            </w:rPr>
            <m:t>V</m:t>
          </m:r>
          <m:d>
            <m:dPr>
              <m:ctrlPr>
                <w:rPr>
                  <w:rFonts w:ascii="Cambria Math" w:hAnsi="Arial Narrow"/>
                  <w:i/>
                </w:rPr>
              </m:ctrlPr>
            </m:dPr>
            <m:e>
              <m:r>
                <w:rPr>
                  <w:rFonts w:ascii="Cambria Math" w:hAnsi="Cambria Math"/>
                </w:rPr>
                <m:t>S</m:t>
              </m:r>
              <m:r>
                <w:rPr>
                  <w:rFonts w:ascii="Cambria Math" w:hAnsi="Arial Narrow"/>
                </w:rPr>
                <m:t>,</m:t>
              </m:r>
              <m:r>
                <w:rPr>
                  <w:rFonts w:ascii="Cambria Math" w:hAnsi="Cambria Math"/>
                </w:rPr>
                <m:t>t</m:t>
              </m:r>
            </m:e>
          </m:d>
          <m:r>
            <w:rPr>
              <w:rFonts w:ascii="Cambria Math" w:hAnsi="Arial Narrow"/>
            </w:rPr>
            <m:t>=</m:t>
          </m:r>
          <m:sSup>
            <m:sSupPr>
              <m:ctrlPr>
                <w:rPr>
                  <w:rFonts w:ascii="Cambria Math" w:hAnsi="Arial Narrow"/>
                  <w:i/>
                </w:rPr>
              </m:ctrlPr>
            </m:sSupPr>
            <m:e>
              <m:r>
                <m:rPr>
                  <m:scr m:val="double-struck"/>
                </m:rPr>
                <w:rPr>
                  <w:rFonts w:ascii="Cambria Math" w:hAnsi="Cambria Math"/>
                </w:rPr>
                <m:t>E</m:t>
              </m:r>
            </m:e>
            <m:sup>
              <m:r>
                <m:rPr>
                  <m:scr m:val="double-struck"/>
                </m:rPr>
                <w:rPr>
                  <w:rFonts w:ascii="Arial Narrow" w:hAnsi="Cambria Math"/>
                </w:rPr>
                <m:t>Q</m:t>
              </m:r>
            </m:sup>
          </m:sSup>
          <m:d>
            <m:dPr>
              <m:begChr m:val="["/>
              <m:endChr m:val="]"/>
              <m:ctrlPr>
                <w:rPr>
                  <w:rFonts w:ascii="Cambria Math" w:hAnsi="Arial Narrow"/>
                  <w:i/>
                </w:rPr>
              </m:ctrlPr>
            </m:dPr>
            <m:e>
              <m:sSup>
                <m:sSupPr>
                  <m:ctrlPr>
                    <w:rPr>
                      <w:rFonts w:ascii="Cambria Math" w:hAnsi="Arial Narrow"/>
                      <w:i/>
                    </w:rPr>
                  </m:ctrlPr>
                </m:sSupPr>
                <m:e>
                  <m:r>
                    <w:rPr>
                      <w:rFonts w:ascii="Cambria Math" w:hAnsi="Cambria Math"/>
                    </w:rPr>
                    <m:t>e</m:t>
                  </m:r>
                </m:e>
                <m:sup>
                  <m:r>
                    <w:rPr>
                      <w:rFonts w:ascii="Arial Narrow" w:hAnsi="Arial Narrow"/>
                    </w:rPr>
                    <m:t>-</m:t>
                  </m:r>
                  <m:nary>
                    <m:naryPr>
                      <m:limLoc m:val="subSup"/>
                      <m:ctrlPr>
                        <w:rPr>
                          <w:rFonts w:ascii="Cambria Math" w:hAnsi="Arial Narrow"/>
                          <w:i/>
                        </w:rPr>
                      </m:ctrlPr>
                    </m:naryPr>
                    <m:sub>
                      <m:r>
                        <w:rPr>
                          <w:rFonts w:ascii="Cambria Math" w:hAnsi="Cambria Math"/>
                        </w:rPr>
                        <m:t>t</m:t>
                      </m:r>
                    </m:sub>
                    <m:sup>
                      <m:r>
                        <w:rPr>
                          <w:rFonts w:ascii="Cambria Math" w:hAnsi="Cambria Math"/>
                        </w:rPr>
                        <m:t>T</m:t>
                      </m:r>
                    </m:sup>
                    <m:e>
                      <m:sSub>
                        <m:sSubPr>
                          <m:ctrlPr>
                            <w:rPr>
                              <w:rFonts w:ascii="Cambria Math" w:hAnsi="Arial Narrow"/>
                              <w:i/>
                            </w:rPr>
                          </m:ctrlPr>
                        </m:sSubPr>
                        <m:e>
                          <m:r>
                            <w:rPr>
                              <w:rFonts w:ascii="Cambria Math" w:hAnsi="Cambria Math"/>
                            </w:rPr>
                            <m:t>r</m:t>
                          </m:r>
                        </m:e>
                        <m:sub>
                          <m:r>
                            <w:rPr>
                              <w:rFonts w:ascii="Cambria Math" w:hAnsi="Cambria Math"/>
                            </w:rPr>
                            <m:t>τ</m:t>
                          </m:r>
                        </m:sub>
                      </m:sSub>
                      <m:r>
                        <w:rPr>
                          <w:rFonts w:ascii="Cambria Math" w:hAnsi="Cambria Math"/>
                        </w:rPr>
                        <m:t>dτ</m:t>
                      </m:r>
                    </m:e>
                  </m:nary>
                </m:sup>
              </m:sSup>
              <m:r>
                <w:rPr>
                  <w:rFonts w:ascii="Cambria Math" w:hAnsi="Cambria Math"/>
                </w:rPr>
                <m:t>Payoff</m:t>
              </m:r>
            </m:e>
          </m:d>
        </m:oMath>
      </m:oMathPara>
    </w:p>
    <w:p w:rsidR="00187307" w:rsidRPr="00B61C76" w:rsidRDefault="00F8317A" w:rsidP="00F8317A">
      <w:pPr>
        <w:pStyle w:val="ListParagraph"/>
        <w:jc w:val="both"/>
        <w:rPr>
          <w:rFonts w:ascii="Arial Narrow" w:eastAsiaTheme="minorEastAsia" w:hAnsi="Arial Narrow"/>
          <w:b/>
          <w:i/>
        </w:rPr>
      </w:pPr>
      <w:r w:rsidRPr="00B61C76">
        <w:rPr>
          <w:rFonts w:ascii="Arial Narrow" w:eastAsiaTheme="minorEastAsia" w:hAnsi="Arial Narrow"/>
          <w:b/>
          <w:i/>
        </w:rPr>
        <w:t xml:space="preserve">Note: To achieve faster convergence, </w:t>
      </w:r>
      <w:r w:rsidR="00187307" w:rsidRPr="00B61C76">
        <w:rPr>
          <w:rFonts w:ascii="Arial Narrow" w:eastAsiaTheme="minorEastAsia" w:hAnsi="Arial Narrow"/>
          <w:b/>
          <w:i/>
        </w:rPr>
        <w:t>two enhancements have been accomodated in the Matlab code:</w:t>
      </w:r>
    </w:p>
    <w:p w:rsidR="00187307" w:rsidRPr="00B61C76" w:rsidRDefault="00187307" w:rsidP="00F8317A">
      <w:pPr>
        <w:pStyle w:val="ListParagraph"/>
        <w:jc w:val="both"/>
        <w:rPr>
          <w:rFonts w:ascii="Arial Narrow" w:eastAsiaTheme="minorEastAsia" w:hAnsi="Arial Narrow"/>
          <w:b/>
          <w:i/>
        </w:rPr>
      </w:pPr>
    </w:p>
    <w:p w:rsidR="00F8317A" w:rsidRPr="00B61C76" w:rsidRDefault="00187307" w:rsidP="00187307">
      <w:pPr>
        <w:pStyle w:val="ListParagraph"/>
        <w:numPr>
          <w:ilvl w:val="0"/>
          <w:numId w:val="12"/>
        </w:numPr>
        <w:jc w:val="both"/>
        <w:rPr>
          <w:rFonts w:ascii="Arial Narrow" w:eastAsiaTheme="minorEastAsia" w:hAnsi="Arial Narrow"/>
          <w:b/>
          <w:i/>
        </w:rPr>
      </w:pPr>
      <w:r w:rsidRPr="00B61C76">
        <w:rPr>
          <w:rFonts w:ascii="Arial Narrow" w:eastAsiaTheme="minorEastAsia" w:hAnsi="Arial Narrow"/>
          <w:b/>
          <w:i/>
        </w:rPr>
        <w:t>An</w:t>
      </w:r>
      <w:r w:rsidR="00F8317A" w:rsidRPr="00B61C76">
        <w:rPr>
          <w:rFonts w:ascii="Arial Narrow" w:eastAsiaTheme="minorEastAsia" w:hAnsi="Arial Narrow"/>
          <w:b/>
          <w:i/>
        </w:rPr>
        <w:t xml:space="preserve"> antithetic method of convergence has been employed. Under this, the same set of normal variates but with exactly opposite sign is added to estimate the expected payoff. This helps is achieving the faster convergence because of the following:</w:t>
      </w:r>
    </w:p>
    <w:p w:rsidR="00F8317A" w:rsidRPr="00B61C76" w:rsidRDefault="00F8317A" w:rsidP="00F8317A">
      <w:pPr>
        <w:pStyle w:val="ListParagraph"/>
        <w:numPr>
          <w:ilvl w:val="0"/>
          <w:numId w:val="8"/>
        </w:numPr>
        <w:jc w:val="both"/>
        <w:rPr>
          <w:rFonts w:ascii="Arial Narrow" w:hAnsi="Arial Narrow"/>
          <w:b/>
          <w:i/>
        </w:rPr>
      </w:pPr>
      <w:r w:rsidRPr="00B61C76">
        <w:rPr>
          <w:rFonts w:ascii="Arial Narrow" w:hAnsi="Arial Narrow"/>
          <w:b/>
          <w:i/>
        </w:rPr>
        <w:t>We have now 2*Iterations over which averaging is estimated</w:t>
      </w:r>
    </w:p>
    <w:p w:rsidR="00F8317A" w:rsidRPr="00B61C76" w:rsidRDefault="00F8317A" w:rsidP="00F8317A">
      <w:pPr>
        <w:pStyle w:val="ListParagraph"/>
        <w:numPr>
          <w:ilvl w:val="0"/>
          <w:numId w:val="8"/>
        </w:numPr>
        <w:jc w:val="both"/>
        <w:rPr>
          <w:rFonts w:ascii="Arial Narrow" w:hAnsi="Arial Narrow"/>
          <w:b/>
          <w:i/>
        </w:rPr>
      </w:pPr>
      <w:r w:rsidRPr="00B61C76">
        <w:rPr>
          <w:rFonts w:ascii="Arial Narrow" w:hAnsi="Arial Narrow"/>
          <w:b/>
          <w:i/>
        </w:rPr>
        <w:t>More iterations and exactly opposite sign helps in reducing the standard error.</w:t>
      </w:r>
    </w:p>
    <w:p w:rsidR="00187307" w:rsidRPr="00B61C76" w:rsidRDefault="00187307" w:rsidP="00187307">
      <w:pPr>
        <w:pStyle w:val="ListParagraph"/>
        <w:numPr>
          <w:ilvl w:val="0"/>
          <w:numId w:val="12"/>
        </w:numPr>
        <w:jc w:val="both"/>
        <w:rPr>
          <w:rFonts w:ascii="Arial Narrow" w:hAnsi="Arial Narrow"/>
          <w:b/>
          <w:i/>
        </w:rPr>
      </w:pPr>
      <w:r w:rsidRPr="00B61C76">
        <w:rPr>
          <w:rFonts w:ascii="Arial Narrow" w:hAnsi="Arial Narrow"/>
          <w:b/>
          <w:i/>
        </w:rPr>
        <w:t>Options of using quasi random numbers have been provided. Quasi random numbers helps in achieving faster convergence. Examples used in this code are Halton &amp; Sobol sequence.</w:t>
      </w:r>
    </w:p>
    <w:sectPr w:rsidR="00187307" w:rsidRPr="00B61C76" w:rsidSect="00D325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C5A" w:rsidRDefault="00430C5A" w:rsidP="00373EB2">
      <w:pPr>
        <w:spacing w:after="0" w:line="240" w:lineRule="auto"/>
      </w:pPr>
      <w:r>
        <w:separator/>
      </w:r>
    </w:p>
  </w:endnote>
  <w:endnote w:type="continuationSeparator" w:id="1">
    <w:p w:rsidR="00430C5A" w:rsidRDefault="00430C5A" w:rsidP="0037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C5A" w:rsidRDefault="00430C5A" w:rsidP="00373EB2">
      <w:pPr>
        <w:spacing w:after="0" w:line="240" w:lineRule="auto"/>
      </w:pPr>
      <w:r>
        <w:separator/>
      </w:r>
    </w:p>
  </w:footnote>
  <w:footnote w:type="continuationSeparator" w:id="1">
    <w:p w:rsidR="00430C5A" w:rsidRDefault="00430C5A" w:rsidP="00373EB2">
      <w:pPr>
        <w:spacing w:after="0" w:line="240" w:lineRule="auto"/>
      </w:pPr>
      <w:r>
        <w:continuationSeparator/>
      </w:r>
    </w:p>
  </w:footnote>
  <w:footnote w:id="2">
    <w:p w:rsidR="002B3FA7" w:rsidRPr="002B3FA7" w:rsidRDefault="002B3FA7" w:rsidP="002B3FA7">
      <w:pPr>
        <w:pStyle w:val="FootnoteText"/>
        <w:jc w:val="both"/>
        <w:rPr>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579"/>
    <w:multiLevelType w:val="hybridMultilevel"/>
    <w:tmpl w:val="5BF65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D6374"/>
    <w:multiLevelType w:val="hybridMultilevel"/>
    <w:tmpl w:val="66E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5289B"/>
    <w:multiLevelType w:val="hybridMultilevel"/>
    <w:tmpl w:val="FAC87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311ECC"/>
    <w:multiLevelType w:val="hybridMultilevel"/>
    <w:tmpl w:val="5B9C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46AEC"/>
    <w:multiLevelType w:val="hybridMultilevel"/>
    <w:tmpl w:val="C5DAAF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B04AA"/>
    <w:multiLevelType w:val="hybridMultilevel"/>
    <w:tmpl w:val="236C5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B43E09"/>
    <w:multiLevelType w:val="hybridMultilevel"/>
    <w:tmpl w:val="2E76B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C51E60"/>
    <w:multiLevelType w:val="hybridMultilevel"/>
    <w:tmpl w:val="B282CF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065D41"/>
    <w:multiLevelType w:val="hybridMultilevel"/>
    <w:tmpl w:val="7C96E7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745B2F"/>
    <w:multiLevelType w:val="hybridMultilevel"/>
    <w:tmpl w:val="2F44A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94F05"/>
    <w:multiLevelType w:val="hybridMultilevel"/>
    <w:tmpl w:val="788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C6AD2"/>
    <w:multiLevelType w:val="hybridMultilevel"/>
    <w:tmpl w:val="71BCD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4F0F2D"/>
    <w:multiLevelType w:val="hybridMultilevel"/>
    <w:tmpl w:val="C408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F42BC7"/>
    <w:multiLevelType w:val="hybridMultilevel"/>
    <w:tmpl w:val="52C0D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2"/>
  </w:num>
  <w:num w:numId="6">
    <w:abstractNumId w:val="6"/>
  </w:num>
  <w:num w:numId="7">
    <w:abstractNumId w:val="0"/>
  </w:num>
  <w:num w:numId="8">
    <w:abstractNumId w:val="12"/>
  </w:num>
  <w:num w:numId="9">
    <w:abstractNumId w:val="1"/>
  </w:num>
  <w:num w:numId="10">
    <w:abstractNumId w:val="13"/>
  </w:num>
  <w:num w:numId="11">
    <w:abstractNumId w:val="5"/>
  </w:num>
  <w:num w:numId="12">
    <w:abstractNumId w:val="7"/>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7892"/>
    <w:rsid w:val="00030CE0"/>
    <w:rsid w:val="00187307"/>
    <w:rsid w:val="001A398A"/>
    <w:rsid w:val="001C1CC5"/>
    <w:rsid w:val="001E7C78"/>
    <w:rsid w:val="002B3FA7"/>
    <w:rsid w:val="002B56CF"/>
    <w:rsid w:val="00373EB2"/>
    <w:rsid w:val="0037726E"/>
    <w:rsid w:val="003B0F00"/>
    <w:rsid w:val="00430C5A"/>
    <w:rsid w:val="004548B7"/>
    <w:rsid w:val="00475A47"/>
    <w:rsid w:val="00476B4A"/>
    <w:rsid w:val="004E5659"/>
    <w:rsid w:val="00502069"/>
    <w:rsid w:val="0055692F"/>
    <w:rsid w:val="005B2C6A"/>
    <w:rsid w:val="005F4000"/>
    <w:rsid w:val="006A4148"/>
    <w:rsid w:val="006A474A"/>
    <w:rsid w:val="006B086A"/>
    <w:rsid w:val="006B368C"/>
    <w:rsid w:val="006C26FB"/>
    <w:rsid w:val="006F681F"/>
    <w:rsid w:val="00704997"/>
    <w:rsid w:val="00782FB9"/>
    <w:rsid w:val="007A4890"/>
    <w:rsid w:val="0085216D"/>
    <w:rsid w:val="00874B03"/>
    <w:rsid w:val="008870A1"/>
    <w:rsid w:val="00891D32"/>
    <w:rsid w:val="008D12F4"/>
    <w:rsid w:val="008F3F91"/>
    <w:rsid w:val="009054F1"/>
    <w:rsid w:val="0095721C"/>
    <w:rsid w:val="0096597E"/>
    <w:rsid w:val="009B55AF"/>
    <w:rsid w:val="009C61F9"/>
    <w:rsid w:val="009F360F"/>
    <w:rsid w:val="009F64B4"/>
    <w:rsid w:val="00A363FC"/>
    <w:rsid w:val="00A60573"/>
    <w:rsid w:val="00A74ABC"/>
    <w:rsid w:val="00A97892"/>
    <w:rsid w:val="00B4192A"/>
    <w:rsid w:val="00B61C76"/>
    <w:rsid w:val="00B62D5E"/>
    <w:rsid w:val="00BE4BE5"/>
    <w:rsid w:val="00BF088F"/>
    <w:rsid w:val="00C01140"/>
    <w:rsid w:val="00C228BF"/>
    <w:rsid w:val="00C414DB"/>
    <w:rsid w:val="00CF39CC"/>
    <w:rsid w:val="00D30BA1"/>
    <w:rsid w:val="00D32540"/>
    <w:rsid w:val="00D3547C"/>
    <w:rsid w:val="00D64FD9"/>
    <w:rsid w:val="00E0097B"/>
    <w:rsid w:val="00E23D30"/>
    <w:rsid w:val="00E31367"/>
    <w:rsid w:val="00E5750C"/>
    <w:rsid w:val="00E67060"/>
    <w:rsid w:val="00EA7200"/>
    <w:rsid w:val="00EB12C5"/>
    <w:rsid w:val="00EB7323"/>
    <w:rsid w:val="00EF0661"/>
    <w:rsid w:val="00EF23A2"/>
    <w:rsid w:val="00F04031"/>
    <w:rsid w:val="00F60D5F"/>
    <w:rsid w:val="00F8317A"/>
    <w:rsid w:val="00FA3AA8"/>
    <w:rsid w:val="00FC30C3"/>
    <w:rsid w:val="00FE4B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40"/>
  </w:style>
  <w:style w:type="paragraph" w:styleId="Heading1">
    <w:name w:val="heading 1"/>
    <w:basedOn w:val="Normal"/>
    <w:next w:val="Normal"/>
    <w:link w:val="Heading1Char"/>
    <w:uiPriority w:val="9"/>
    <w:qFormat/>
    <w:rsid w:val="00A9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8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89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89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A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74A"/>
    <w:rPr>
      <w:rFonts w:ascii="Tahoma" w:hAnsi="Tahoma" w:cs="Tahoma"/>
      <w:sz w:val="16"/>
      <w:szCs w:val="16"/>
    </w:rPr>
  </w:style>
  <w:style w:type="character" w:styleId="Hyperlink">
    <w:name w:val="Hyperlink"/>
    <w:basedOn w:val="DefaultParagraphFont"/>
    <w:uiPriority w:val="99"/>
    <w:semiHidden/>
    <w:unhideWhenUsed/>
    <w:rsid w:val="00D3547C"/>
    <w:rPr>
      <w:color w:val="0000FF"/>
      <w:u w:val="single"/>
    </w:rPr>
  </w:style>
  <w:style w:type="paragraph" w:styleId="ListParagraph">
    <w:name w:val="List Paragraph"/>
    <w:basedOn w:val="Normal"/>
    <w:uiPriority w:val="34"/>
    <w:qFormat/>
    <w:rsid w:val="00D3547C"/>
    <w:pPr>
      <w:ind w:left="720"/>
      <w:contextualSpacing/>
    </w:pPr>
  </w:style>
  <w:style w:type="character" w:styleId="PlaceholderText">
    <w:name w:val="Placeholder Text"/>
    <w:basedOn w:val="DefaultParagraphFont"/>
    <w:uiPriority w:val="99"/>
    <w:semiHidden/>
    <w:rsid w:val="009054F1"/>
    <w:rPr>
      <w:color w:val="808080"/>
    </w:rPr>
  </w:style>
  <w:style w:type="table" w:styleId="TableGrid">
    <w:name w:val="Table Grid"/>
    <w:basedOn w:val="TableNormal"/>
    <w:uiPriority w:val="59"/>
    <w:rsid w:val="006B08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73E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EB2"/>
    <w:rPr>
      <w:sz w:val="20"/>
      <w:szCs w:val="20"/>
    </w:rPr>
  </w:style>
  <w:style w:type="character" w:styleId="FootnoteReference">
    <w:name w:val="footnote reference"/>
    <w:basedOn w:val="DefaultParagraphFont"/>
    <w:uiPriority w:val="99"/>
    <w:semiHidden/>
    <w:unhideWhenUsed/>
    <w:rsid w:val="00373EB2"/>
    <w:rPr>
      <w:vertAlign w:val="superscript"/>
    </w:rPr>
  </w:style>
</w:styles>
</file>

<file path=word/webSettings.xml><?xml version="1.0" encoding="utf-8"?>
<w:webSettings xmlns:r="http://schemas.openxmlformats.org/officeDocument/2006/relationships" xmlns:w="http://schemas.openxmlformats.org/wordprocessingml/2006/main">
  <w:divs>
    <w:div w:id="49812694">
      <w:bodyDiv w:val="1"/>
      <w:marLeft w:val="0"/>
      <w:marRight w:val="0"/>
      <w:marTop w:val="0"/>
      <w:marBottom w:val="0"/>
      <w:divBdr>
        <w:top w:val="none" w:sz="0" w:space="0" w:color="auto"/>
        <w:left w:val="none" w:sz="0" w:space="0" w:color="auto"/>
        <w:bottom w:val="none" w:sz="0" w:space="0" w:color="auto"/>
        <w:right w:val="none" w:sz="0" w:space="0" w:color="auto"/>
      </w:divBdr>
    </w:div>
    <w:div w:id="1040974542">
      <w:bodyDiv w:val="1"/>
      <w:marLeft w:val="0"/>
      <w:marRight w:val="0"/>
      <w:marTop w:val="0"/>
      <w:marBottom w:val="0"/>
      <w:divBdr>
        <w:top w:val="none" w:sz="0" w:space="0" w:color="auto"/>
        <w:left w:val="none" w:sz="0" w:space="0" w:color="auto"/>
        <w:bottom w:val="none" w:sz="0" w:space="0" w:color="auto"/>
        <w:right w:val="none" w:sz="0" w:space="0" w:color="auto"/>
      </w:divBdr>
    </w:div>
    <w:div w:id="1219048570">
      <w:bodyDiv w:val="1"/>
      <w:marLeft w:val="0"/>
      <w:marRight w:val="0"/>
      <w:marTop w:val="0"/>
      <w:marBottom w:val="0"/>
      <w:divBdr>
        <w:top w:val="none" w:sz="0" w:space="0" w:color="auto"/>
        <w:left w:val="none" w:sz="0" w:space="0" w:color="auto"/>
        <w:bottom w:val="none" w:sz="0" w:space="0" w:color="auto"/>
        <w:right w:val="none" w:sz="0" w:space="0" w:color="auto"/>
      </w:divBdr>
    </w:div>
    <w:div w:id="1238662424">
      <w:bodyDiv w:val="1"/>
      <w:marLeft w:val="0"/>
      <w:marRight w:val="0"/>
      <w:marTop w:val="0"/>
      <w:marBottom w:val="0"/>
      <w:divBdr>
        <w:top w:val="none" w:sz="0" w:space="0" w:color="auto"/>
        <w:left w:val="none" w:sz="0" w:space="0" w:color="auto"/>
        <w:bottom w:val="none" w:sz="0" w:space="0" w:color="auto"/>
        <w:right w:val="none" w:sz="0" w:space="0" w:color="auto"/>
      </w:divBdr>
    </w:div>
    <w:div w:id="1721854228">
      <w:bodyDiv w:val="1"/>
      <w:marLeft w:val="0"/>
      <w:marRight w:val="0"/>
      <w:marTop w:val="0"/>
      <w:marBottom w:val="0"/>
      <w:divBdr>
        <w:top w:val="none" w:sz="0" w:space="0" w:color="auto"/>
        <w:left w:val="none" w:sz="0" w:space="0" w:color="auto"/>
        <w:bottom w:val="none" w:sz="0" w:space="0" w:color="auto"/>
        <w:right w:val="none" w:sz="0" w:space="0" w:color="auto"/>
      </w:divBdr>
    </w:div>
    <w:div w:id="19107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C6E7-F4DC-4E02-992F-67EBE8EF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2491</Characters>
  <Application>Microsoft Office Word</Application>
  <DocSecurity>0</DocSecurity>
  <Lines>53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findtutoronline.net</dc:creator>
  <cp:lastModifiedBy>User</cp:lastModifiedBy>
  <cp:revision>3</cp:revision>
  <dcterms:created xsi:type="dcterms:W3CDTF">2017-04-26T16:37:00Z</dcterms:created>
  <dcterms:modified xsi:type="dcterms:W3CDTF">2017-04-26T16:37:00Z</dcterms:modified>
</cp:coreProperties>
</file>